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14344" w14:textId="77777777" w:rsidR="002209B1" w:rsidRPr="001301C6" w:rsidRDefault="002209B1" w:rsidP="002209B1">
      <w:pPr>
        <w:pStyle w:val="CoverPage"/>
        <w:spacing w:line="240" w:lineRule="auto"/>
        <w:rPr>
          <w:noProof w:val="0"/>
          <w:lang w:eastAsia="en-US"/>
        </w:rPr>
      </w:pPr>
    </w:p>
    <w:p w14:paraId="09AE6D9C" w14:textId="77777777" w:rsidR="002209B1" w:rsidRDefault="002209B1" w:rsidP="002209B1">
      <w:pPr>
        <w:pStyle w:val="CoverPageTitle"/>
        <w:jc w:val="center"/>
      </w:pPr>
    </w:p>
    <w:p w14:paraId="03AFAE5A" w14:textId="77777777" w:rsidR="002209B1" w:rsidRDefault="002209B1" w:rsidP="002209B1">
      <w:pPr>
        <w:pStyle w:val="CoverPageTitle"/>
        <w:jc w:val="center"/>
      </w:pPr>
    </w:p>
    <w:p w14:paraId="05C05A69" w14:textId="6C62B643" w:rsidR="002209B1" w:rsidRPr="00061B34" w:rsidRDefault="002209B1" w:rsidP="002209B1">
      <w:pPr>
        <w:pStyle w:val="CoverPageTitle"/>
        <w:jc w:val="center"/>
        <w:rPr>
          <w:rFonts w:ascii="Times New Roman" w:hAnsi="Times New Roman"/>
        </w:rPr>
      </w:pPr>
      <w:r w:rsidRPr="00061B34">
        <w:rPr>
          <w:rFonts w:ascii="Times New Roman" w:hAnsi="Times New Roman"/>
        </w:rPr>
        <w:t xml:space="preserve">ATTACHMENT </w:t>
      </w:r>
      <w:r w:rsidR="0029280B" w:rsidRPr="00061B34">
        <w:rPr>
          <w:rFonts w:ascii="Times New Roman" w:hAnsi="Times New Roman"/>
        </w:rPr>
        <w:t>D</w:t>
      </w:r>
    </w:p>
    <w:p w14:paraId="3F592BF6" w14:textId="77777777" w:rsidR="002209B1" w:rsidRPr="00061B34" w:rsidRDefault="002209B1" w:rsidP="002209B1">
      <w:pPr>
        <w:pStyle w:val="CoverPageTitle"/>
        <w:jc w:val="center"/>
        <w:rPr>
          <w:rFonts w:ascii="Times New Roman" w:hAnsi="Times New Roman"/>
          <w:sz w:val="56"/>
          <w:szCs w:val="56"/>
        </w:rPr>
      </w:pPr>
      <w:r w:rsidRPr="00061B34">
        <w:rPr>
          <w:rFonts w:ascii="Times New Roman" w:hAnsi="Times New Roman"/>
        </w:rPr>
        <w:t>TE</w:t>
      </w:r>
      <w:bookmarkStart w:id="0" w:name="_GoBack"/>
      <w:bookmarkEnd w:id="0"/>
      <w:r w:rsidRPr="00061B34">
        <w:rPr>
          <w:rFonts w:ascii="Times New Roman" w:hAnsi="Times New Roman"/>
        </w:rPr>
        <w:t>CHNICAL SPECIFICATIONS</w:t>
      </w:r>
    </w:p>
    <w:p w14:paraId="5AF85096" w14:textId="77777777" w:rsidR="002209B1" w:rsidRPr="001301C6" w:rsidRDefault="002209B1" w:rsidP="002209B1">
      <w:pPr>
        <w:pStyle w:val="CoverPageTitle"/>
      </w:pPr>
    </w:p>
    <w:p w14:paraId="03386AA1" w14:textId="77777777" w:rsidR="002209B1" w:rsidRPr="001301C6" w:rsidRDefault="002209B1" w:rsidP="002209B1">
      <w:pPr>
        <w:rPr>
          <w:rFonts w:ascii="Arial" w:eastAsia="Calibri" w:hAnsi="Arial" w:cs="Times New Roman"/>
          <w:sz w:val="32"/>
          <w:szCs w:val="32"/>
        </w:rPr>
      </w:pPr>
      <w:r w:rsidRPr="001301C6">
        <w:br w:type="page"/>
      </w:r>
    </w:p>
    <w:sdt>
      <w:sdtPr>
        <w:rPr>
          <w:rFonts w:ascii="Times New Roman" w:eastAsiaTheme="minorHAnsi" w:hAnsi="Times New Roman" w:cs="Times New Roman"/>
          <w:b w:val="0"/>
          <w:color w:val="auto"/>
          <w:sz w:val="20"/>
          <w:szCs w:val="20"/>
        </w:rPr>
        <w:id w:val="-1424186335"/>
        <w:docPartObj>
          <w:docPartGallery w:val="Table of Contents"/>
          <w:docPartUnique/>
        </w:docPartObj>
      </w:sdtPr>
      <w:sdtEndPr>
        <w:rPr>
          <w:bCs/>
          <w:noProof/>
          <w:sz w:val="19"/>
          <w:szCs w:val="19"/>
        </w:rPr>
      </w:sdtEndPr>
      <w:sdtContent>
        <w:p w14:paraId="265F57B0" w14:textId="77777777" w:rsidR="002209B1" w:rsidRPr="00FB02F1" w:rsidRDefault="002209B1" w:rsidP="002209B1">
          <w:pPr>
            <w:pStyle w:val="TOCHeading"/>
            <w:jc w:val="center"/>
            <w:rPr>
              <w:rFonts w:ascii="Times New Roman" w:hAnsi="Times New Roman" w:cs="Times New Roman"/>
              <w:sz w:val="24"/>
              <w:szCs w:val="24"/>
            </w:rPr>
          </w:pPr>
          <w:r w:rsidRPr="00FB02F1">
            <w:rPr>
              <w:rFonts w:ascii="Times New Roman" w:eastAsiaTheme="minorHAnsi" w:hAnsi="Times New Roman" w:cs="Times New Roman"/>
              <w:color w:val="auto"/>
              <w:sz w:val="24"/>
              <w:szCs w:val="24"/>
            </w:rPr>
            <w:t>Table of</w:t>
          </w:r>
          <w:r w:rsidRPr="00FB02F1">
            <w:rPr>
              <w:rFonts w:ascii="Times New Roman" w:eastAsiaTheme="minorHAnsi" w:hAnsi="Times New Roman" w:cs="Times New Roman"/>
              <w:b w:val="0"/>
              <w:color w:val="auto"/>
              <w:sz w:val="24"/>
              <w:szCs w:val="24"/>
            </w:rPr>
            <w:t xml:space="preserve"> </w:t>
          </w:r>
          <w:r w:rsidRPr="00FB02F1">
            <w:rPr>
              <w:rFonts w:ascii="Times New Roman" w:hAnsi="Times New Roman" w:cs="Times New Roman"/>
              <w:color w:val="auto"/>
              <w:sz w:val="24"/>
              <w:szCs w:val="24"/>
            </w:rPr>
            <w:t>Contents</w:t>
          </w:r>
        </w:p>
        <w:p w14:paraId="342A306C" w14:textId="6422F061" w:rsidR="00043E0B" w:rsidRPr="00043E0B" w:rsidRDefault="002209B1">
          <w:pPr>
            <w:pStyle w:val="TOC1"/>
            <w:tabs>
              <w:tab w:val="left" w:pos="440"/>
              <w:tab w:val="right" w:leader="dot" w:pos="9350"/>
            </w:tabs>
            <w:rPr>
              <w:rFonts w:ascii="Times New Roman" w:eastAsiaTheme="minorEastAsia" w:hAnsi="Times New Roman" w:cs="Times New Roman"/>
              <w:noProof/>
              <w:sz w:val="19"/>
              <w:szCs w:val="19"/>
            </w:rPr>
          </w:pPr>
          <w:r w:rsidRPr="00043E0B">
            <w:rPr>
              <w:rFonts w:ascii="Times New Roman" w:hAnsi="Times New Roman" w:cs="Times New Roman"/>
              <w:sz w:val="19"/>
              <w:szCs w:val="19"/>
            </w:rPr>
            <w:fldChar w:fldCharType="begin"/>
          </w:r>
          <w:r w:rsidRPr="00043E0B">
            <w:rPr>
              <w:rFonts w:ascii="Times New Roman" w:hAnsi="Times New Roman" w:cs="Times New Roman"/>
              <w:sz w:val="19"/>
              <w:szCs w:val="19"/>
            </w:rPr>
            <w:instrText xml:space="preserve"> TOC \o "1-3" \h \z \u </w:instrText>
          </w:r>
          <w:r w:rsidRPr="00043E0B">
            <w:rPr>
              <w:rFonts w:ascii="Times New Roman" w:hAnsi="Times New Roman" w:cs="Times New Roman"/>
              <w:sz w:val="19"/>
              <w:szCs w:val="19"/>
            </w:rPr>
            <w:fldChar w:fldCharType="separate"/>
          </w:r>
          <w:hyperlink w:anchor="_Toc25307143" w:history="1">
            <w:r w:rsidR="00043E0B" w:rsidRPr="00043E0B">
              <w:rPr>
                <w:rStyle w:val="Hyperlink"/>
                <w:rFonts w:ascii="Times New Roman" w:hAnsi="Times New Roman" w:cs="Times New Roman"/>
                <w:noProof/>
                <w:sz w:val="19"/>
                <w:szCs w:val="19"/>
              </w:rPr>
              <w:t>1</w:t>
            </w:r>
            <w:r w:rsidR="00043E0B" w:rsidRPr="00043E0B">
              <w:rPr>
                <w:rFonts w:ascii="Times New Roman" w:eastAsiaTheme="minorEastAsia" w:hAnsi="Times New Roman" w:cs="Times New Roman"/>
                <w:noProof/>
                <w:sz w:val="19"/>
                <w:szCs w:val="19"/>
              </w:rPr>
              <w:tab/>
            </w:r>
            <w:r w:rsidR="00043E0B" w:rsidRPr="00043E0B">
              <w:rPr>
                <w:rStyle w:val="Hyperlink"/>
                <w:rFonts w:ascii="Times New Roman" w:hAnsi="Times New Roman" w:cs="Times New Roman"/>
                <w:noProof/>
                <w:sz w:val="19"/>
                <w:szCs w:val="19"/>
              </w:rPr>
              <w:t>INTRODUCTION</w:t>
            </w:r>
            <w:r w:rsidR="00043E0B" w:rsidRPr="00043E0B">
              <w:rPr>
                <w:rFonts w:ascii="Times New Roman" w:hAnsi="Times New Roman" w:cs="Times New Roman"/>
                <w:noProof/>
                <w:webHidden/>
                <w:sz w:val="19"/>
                <w:szCs w:val="19"/>
              </w:rPr>
              <w:tab/>
            </w:r>
            <w:r w:rsidR="00043E0B" w:rsidRPr="00043E0B">
              <w:rPr>
                <w:rFonts w:ascii="Times New Roman" w:hAnsi="Times New Roman" w:cs="Times New Roman"/>
                <w:noProof/>
                <w:webHidden/>
                <w:sz w:val="19"/>
                <w:szCs w:val="19"/>
              </w:rPr>
              <w:fldChar w:fldCharType="begin"/>
            </w:r>
            <w:r w:rsidR="00043E0B" w:rsidRPr="00043E0B">
              <w:rPr>
                <w:rFonts w:ascii="Times New Roman" w:hAnsi="Times New Roman" w:cs="Times New Roman"/>
                <w:noProof/>
                <w:webHidden/>
                <w:sz w:val="19"/>
                <w:szCs w:val="19"/>
              </w:rPr>
              <w:instrText xml:space="preserve"> PAGEREF _Toc25307143 \h </w:instrText>
            </w:r>
            <w:r w:rsidR="00043E0B" w:rsidRPr="00043E0B">
              <w:rPr>
                <w:rFonts w:ascii="Times New Roman" w:hAnsi="Times New Roman" w:cs="Times New Roman"/>
                <w:noProof/>
                <w:webHidden/>
                <w:sz w:val="19"/>
                <w:szCs w:val="19"/>
              </w:rPr>
            </w:r>
            <w:r w:rsidR="00043E0B" w:rsidRPr="00043E0B">
              <w:rPr>
                <w:rFonts w:ascii="Times New Roman" w:hAnsi="Times New Roman" w:cs="Times New Roman"/>
                <w:noProof/>
                <w:webHidden/>
                <w:sz w:val="19"/>
                <w:szCs w:val="19"/>
              </w:rPr>
              <w:fldChar w:fldCharType="separate"/>
            </w:r>
            <w:r w:rsidR="00043E0B">
              <w:rPr>
                <w:rFonts w:ascii="Times New Roman" w:hAnsi="Times New Roman" w:cs="Times New Roman"/>
                <w:noProof/>
                <w:webHidden/>
                <w:sz w:val="19"/>
                <w:szCs w:val="19"/>
              </w:rPr>
              <w:t>3</w:t>
            </w:r>
            <w:r w:rsidR="00043E0B" w:rsidRPr="00043E0B">
              <w:rPr>
                <w:rFonts w:ascii="Times New Roman" w:hAnsi="Times New Roman" w:cs="Times New Roman"/>
                <w:noProof/>
                <w:webHidden/>
                <w:sz w:val="19"/>
                <w:szCs w:val="19"/>
              </w:rPr>
              <w:fldChar w:fldCharType="end"/>
            </w:r>
          </w:hyperlink>
        </w:p>
        <w:p w14:paraId="51907135" w14:textId="023BB672" w:rsidR="00043E0B" w:rsidRPr="00043E0B" w:rsidRDefault="00043E0B">
          <w:pPr>
            <w:pStyle w:val="TOC2"/>
            <w:rPr>
              <w:rFonts w:ascii="Times New Roman" w:eastAsiaTheme="minorEastAsia" w:hAnsi="Times New Roman" w:cs="Times New Roman"/>
              <w:noProof/>
              <w:sz w:val="19"/>
              <w:szCs w:val="19"/>
            </w:rPr>
          </w:pPr>
          <w:hyperlink w:anchor="_Toc25307144" w:history="1">
            <w:r w:rsidRPr="00043E0B">
              <w:rPr>
                <w:rStyle w:val="Hyperlink"/>
                <w:rFonts w:ascii="Times New Roman" w:hAnsi="Times New Roman" w:cs="Times New Roman"/>
                <w:noProof/>
                <w:sz w:val="19"/>
                <w:szCs w:val="19"/>
              </w:rPr>
              <w:t>1.1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Overview</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_Toc25307144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3</w:t>
            </w:r>
            <w:r w:rsidRPr="00043E0B">
              <w:rPr>
                <w:rFonts w:ascii="Times New Roman" w:hAnsi="Times New Roman" w:cs="Times New Roman"/>
                <w:noProof/>
                <w:webHidden/>
                <w:sz w:val="19"/>
                <w:szCs w:val="19"/>
              </w:rPr>
              <w:fldChar w:fldCharType="end"/>
            </w:r>
          </w:hyperlink>
        </w:p>
        <w:p w14:paraId="2D53CD28" w14:textId="01E4DF84" w:rsidR="00043E0B" w:rsidRPr="00043E0B" w:rsidRDefault="00043E0B">
          <w:pPr>
            <w:pStyle w:val="TOC2"/>
            <w:rPr>
              <w:rFonts w:ascii="Times New Roman" w:eastAsiaTheme="minorEastAsia" w:hAnsi="Times New Roman" w:cs="Times New Roman"/>
              <w:noProof/>
              <w:sz w:val="19"/>
              <w:szCs w:val="19"/>
            </w:rPr>
          </w:pPr>
          <w:hyperlink w:anchor="_Toc25307145" w:history="1">
            <w:r w:rsidRPr="00043E0B">
              <w:rPr>
                <w:rStyle w:val="Hyperlink"/>
                <w:rFonts w:ascii="Times New Roman" w:hAnsi="Times New Roman" w:cs="Times New Roman"/>
                <w:noProof/>
                <w:sz w:val="19"/>
                <w:szCs w:val="19"/>
              </w:rPr>
              <w:t>1.2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Scope of Services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_Toc25307145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5</w:t>
            </w:r>
            <w:r w:rsidRPr="00043E0B">
              <w:rPr>
                <w:rFonts w:ascii="Times New Roman" w:hAnsi="Times New Roman" w:cs="Times New Roman"/>
                <w:noProof/>
                <w:webHidden/>
                <w:sz w:val="19"/>
                <w:szCs w:val="19"/>
              </w:rPr>
              <w:fldChar w:fldCharType="end"/>
            </w:r>
          </w:hyperlink>
        </w:p>
        <w:p w14:paraId="02F23547" w14:textId="1B62F797" w:rsidR="00043E0B" w:rsidRPr="00043E0B" w:rsidRDefault="00043E0B">
          <w:pPr>
            <w:pStyle w:val="TOC2"/>
            <w:rPr>
              <w:rFonts w:ascii="Times New Roman" w:eastAsiaTheme="minorEastAsia" w:hAnsi="Times New Roman" w:cs="Times New Roman"/>
              <w:noProof/>
              <w:sz w:val="19"/>
              <w:szCs w:val="19"/>
            </w:rPr>
          </w:pPr>
          <w:hyperlink w:anchor="_Toc25307146" w:history="1">
            <w:r w:rsidRPr="00043E0B">
              <w:rPr>
                <w:rStyle w:val="Hyperlink"/>
                <w:rFonts w:ascii="Times New Roman" w:hAnsi="Times New Roman" w:cs="Times New Roman"/>
                <w:noProof/>
                <w:sz w:val="19"/>
                <w:szCs w:val="19"/>
              </w:rPr>
              <w:t>1.3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_Toc25307146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6</w:t>
            </w:r>
            <w:r w:rsidRPr="00043E0B">
              <w:rPr>
                <w:rFonts w:ascii="Times New Roman" w:hAnsi="Times New Roman" w:cs="Times New Roman"/>
                <w:noProof/>
                <w:webHidden/>
                <w:sz w:val="19"/>
                <w:szCs w:val="19"/>
              </w:rPr>
              <w:fldChar w:fldCharType="end"/>
            </w:r>
          </w:hyperlink>
        </w:p>
        <w:p w14:paraId="20F28BAF" w14:textId="120E03AE" w:rsidR="00043E0B" w:rsidRPr="00043E0B" w:rsidRDefault="00043E0B">
          <w:pPr>
            <w:pStyle w:val="TOC2"/>
            <w:rPr>
              <w:rFonts w:ascii="Times New Roman" w:eastAsiaTheme="minorEastAsia" w:hAnsi="Times New Roman" w:cs="Times New Roman"/>
              <w:noProof/>
              <w:sz w:val="19"/>
              <w:szCs w:val="19"/>
            </w:rPr>
          </w:pPr>
          <w:hyperlink w:anchor="_Toc25307147" w:history="1">
            <w:r w:rsidRPr="00043E0B">
              <w:rPr>
                <w:rStyle w:val="Hyperlink"/>
                <w:rFonts w:ascii="Times New Roman" w:hAnsi="Times New Roman" w:cs="Times New Roman"/>
                <w:noProof/>
                <w:sz w:val="19"/>
                <w:szCs w:val="19"/>
              </w:rPr>
              <w:t>1.4</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Ownership of Data</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_Toc25307147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6</w:t>
            </w:r>
            <w:r w:rsidRPr="00043E0B">
              <w:rPr>
                <w:rFonts w:ascii="Times New Roman" w:hAnsi="Times New Roman" w:cs="Times New Roman"/>
                <w:noProof/>
                <w:webHidden/>
                <w:sz w:val="19"/>
                <w:szCs w:val="19"/>
              </w:rPr>
              <w:fldChar w:fldCharType="end"/>
            </w:r>
          </w:hyperlink>
        </w:p>
        <w:p w14:paraId="13E57678" w14:textId="7CD84F19" w:rsidR="00043E0B" w:rsidRPr="00043E0B" w:rsidRDefault="00043E0B">
          <w:pPr>
            <w:pStyle w:val="TOC2"/>
            <w:rPr>
              <w:rFonts w:ascii="Times New Roman" w:eastAsiaTheme="minorEastAsia" w:hAnsi="Times New Roman" w:cs="Times New Roman"/>
              <w:noProof/>
              <w:sz w:val="19"/>
              <w:szCs w:val="19"/>
            </w:rPr>
          </w:pPr>
          <w:hyperlink w:anchor="_Toc25307148" w:history="1">
            <w:r w:rsidRPr="00043E0B">
              <w:rPr>
                <w:rStyle w:val="Hyperlink"/>
                <w:rFonts w:ascii="Times New Roman" w:hAnsi="Times New Roman" w:cs="Times New Roman"/>
                <w:noProof/>
                <w:sz w:val="19"/>
                <w:szCs w:val="19"/>
              </w:rPr>
              <w:t>1.5</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GIS Map Data Aggregation</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_Toc25307148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7</w:t>
            </w:r>
            <w:r w:rsidRPr="00043E0B">
              <w:rPr>
                <w:rFonts w:ascii="Times New Roman" w:hAnsi="Times New Roman" w:cs="Times New Roman"/>
                <w:noProof/>
                <w:webHidden/>
                <w:sz w:val="19"/>
                <w:szCs w:val="19"/>
              </w:rPr>
              <w:fldChar w:fldCharType="end"/>
            </w:r>
          </w:hyperlink>
        </w:p>
        <w:p w14:paraId="64FEA56B" w14:textId="1265F23D" w:rsidR="00043E0B" w:rsidRPr="00043E0B" w:rsidRDefault="00043E0B">
          <w:pPr>
            <w:pStyle w:val="TOC1"/>
            <w:tabs>
              <w:tab w:val="left" w:pos="440"/>
              <w:tab w:val="right" w:leader="dot" w:pos="9350"/>
            </w:tabs>
            <w:rPr>
              <w:rFonts w:ascii="Times New Roman" w:eastAsiaTheme="minorEastAsia" w:hAnsi="Times New Roman" w:cs="Times New Roman"/>
              <w:noProof/>
              <w:sz w:val="19"/>
              <w:szCs w:val="19"/>
            </w:rPr>
          </w:pPr>
          <w:hyperlink w:anchor="_Toc25307149" w:history="1">
            <w:r w:rsidRPr="00043E0B">
              <w:rPr>
                <w:rStyle w:val="Hyperlink"/>
                <w:rFonts w:ascii="Times New Roman" w:hAnsi="Times New Roman" w:cs="Times New Roman"/>
                <w:noProof/>
                <w:sz w:val="19"/>
                <w:szCs w:val="19"/>
              </w:rPr>
              <w:t>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GIS 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_Toc25307149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7</w:t>
            </w:r>
            <w:r w:rsidRPr="00043E0B">
              <w:rPr>
                <w:rFonts w:ascii="Times New Roman" w:hAnsi="Times New Roman" w:cs="Times New Roman"/>
                <w:noProof/>
                <w:webHidden/>
                <w:sz w:val="19"/>
                <w:szCs w:val="19"/>
              </w:rPr>
              <w:fldChar w:fldCharType="end"/>
            </w:r>
          </w:hyperlink>
        </w:p>
        <w:p w14:paraId="181CF32F" w14:textId="72B38765" w:rsidR="00043E0B" w:rsidRPr="00043E0B" w:rsidRDefault="00043E0B">
          <w:pPr>
            <w:pStyle w:val="TOC2"/>
            <w:rPr>
              <w:rFonts w:ascii="Times New Roman" w:eastAsiaTheme="minorEastAsia" w:hAnsi="Times New Roman" w:cs="Times New Roman"/>
              <w:noProof/>
              <w:sz w:val="19"/>
              <w:szCs w:val="19"/>
            </w:rPr>
          </w:pPr>
          <w:hyperlink w:anchor="_Toc25307150" w:history="1">
            <w:r w:rsidRPr="00043E0B">
              <w:rPr>
                <w:rStyle w:val="Hyperlink"/>
                <w:rFonts w:ascii="Times New Roman" w:hAnsi="Times New Roman" w:cs="Times New Roman"/>
                <w:noProof/>
                <w:sz w:val="19"/>
                <w:szCs w:val="19"/>
              </w:rPr>
              <w:t>2.1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Road Centerlines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_Toc25307150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7</w:t>
            </w:r>
            <w:r w:rsidRPr="00043E0B">
              <w:rPr>
                <w:rFonts w:ascii="Times New Roman" w:hAnsi="Times New Roman" w:cs="Times New Roman"/>
                <w:noProof/>
                <w:webHidden/>
                <w:sz w:val="19"/>
                <w:szCs w:val="19"/>
              </w:rPr>
              <w:fldChar w:fldCharType="end"/>
            </w:r>
          </w:hyperlink>
        </w:p>
        <w:p w14:paraId="29AA0879" w14:textId="717E59AE" w:rsidR="00043E0B" w:rsidRPr="00043E0B" w:rsidRDefault="00043E0B">
          <w:pPr>
            <w:pStyle w:val="TOC3"/>
            <w:tabs>
              <w:tab w:val="left" w:pos="1320"/>
              <w:tab w:val="right" w:leader="dot" w:pos="9350"/>
            </w:tabs>
            <w:rPr>
              <w:rFonts w:ascii="Times New Roman" w:eastAsiaTheme="minorEastAsia" w:hAnsi="Times New Roman" w:cs="Times New Roman"/>
              <w:noProof/>
              <w:sz w:val="19"/>
              <w:szCs w:val="19"/>
            </w:rPr>
          </w:pPr>
          <w:hyperlink w:anchor="_Toc25307151" w:history="1">
            <w:r w:rsidRPr="00043E0B">
              <w:rPr>
                <w:rStyle w:val="Hyperlink"/>
                <w:rFonts w:ascii="Times New Roman" w:hAnsi="Times New Roman" w:cs="Times New Roman"/>
                <w:noProof/>
                <w:sz w:val="19"/>
                <w:szCs w:val="19"/>
              </w:rPr>
              <w:t>2.1.1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_Toc25307151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8</w:t>
            </w:r>
            <w:r w:rsidRPr="00043E0B">
              <w:rPr>
                <w:rFonts w:ascii="Times New Roman" w:hAnsi="Times New Roman" w:cs="Times New Roman"/>
                <w:noProof/>
                <w:webHidden/>
                <w:sz w:val="19"/>
                <w:szCs w:val="19"/>
              </w:rPr>
              <w:fldChar w:fldCharType="end"/>
            </w:r>
          </w:hyperlink>
        </w:p>
        <w:p w14:paraId="7B13DED9" w14:textId="0F574447" w:rsidR="00043E0B" w:rsidRPr="00043E0B" w:rsidRDefault="00043E0B">
          <w:pPr>
            <w:pStyle w:val="TOC3"/>
            <w:tabs>
              <w:tab w:val="left" w:pos="1320"/>
              <w:tab w:val="right" w:leader="dot" w:pos="9350"/>
            </w:tabs>
            <w:rPr>
              <w:rFonts w:ascii="Times New Roman" w:eastAsiaTheme="minorEastAsia" w:hAnsi="Times New Roman" w:cs="Times New Roman"/>
              <w:noProof/>
              <w:sz w:val="19"/>
              <w:szCs w:val="19"/>
            </w:rPr>
          </w:pPr>
          <w:hyperlink w:anchor="_Toc25307152" w:history="1">
            <w:r w:rsidRPr="00043E0B">
              <w:rPr>
                <w:rStyle w:val="Hyperlink"/>
                <w:rFonts w:ascii="Times New Roman" w:hAnsi="Times New Roman" w:cs="Times New Roman"/>
                <w:noProof/>
                <w:sz w:val="19"/>
                <w:szCs w:val="19"/>
              </w:rPr>
              <w:t>2.1.2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_Toc25307152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8</w:t>
            </w:r>
            <w:r w:rsidRPr="00043E0B">
              <w:rPr>
                <w:rFonts w:ascii="Times New Roman" w:hAnsi="Times New Roman" w:cs="Times New Roman"/>
                <w:noProof/>
                <w:webHidden/>
                <w:sz w:val="19"/>
                <w:szCs w:val="19"/>
              </w:rPr>
              <w:fldChar w:fldCharType="end"/>
            </w:r>
          </w:hyperlink>
        </w:p>
        <w:p w14:paraId="44592351" w14:textId="1D3A12FE" w:rsidR="00043E0B" w:rsidRPr="00043E0B" w:rsidRDefault="00043E0B">
          <w:pPr>
            <w:pStyle w:val="TOC3"/>
            <w:tabs>
              <w:tab w:val="left" w:pos="1320"/>
              <w:tab w:val="right" w:leader="dot" w:pos="9350"/>
            </w:tabs>
            <w:rPr>
              <w:rFonts w:ascii="Times New Roman" w:eastAsiaTheme="minorEastAsia" w:hAnsi="Times New Roman" w:cs="Times New Roman"/>
              <w:noProof/>
              <w:sz w:val="19"/>
              <w:szCs w:val="19"/>
            </w:rPr>
          </w:pPr>
          <w:hyperlink w:anchor="_Toc25307153" w:history="1">
            <w:r w:rsidRPr="00043E0B">
              <w:rPr>
                <w:rStyle w:val="Hyperlink"/>
                <w:rFonts w:ascii="Times New Roman" w:hAnsi="Times New Roman" w:cs="Times New Roman"/>
                <w:noProof/>
                <w:sz w:val="19"/>
                <w:szCs w:val="19"/>
              </w:rPr>
              <w:t>2.1.3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_Toc25307153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9</w:t>
            </w:r>
            <w:r w:rsidRPr="00043E0B">
              <w:rPr>
                <w:rFonts w:ascii="Times New Roman" w:hAnsi="Times New Roman" w:cs="Times New Roman"/>
                <w:noProof/>
                <w:webHidden/>
                <w:sz w:val="19"/>
                <w:szCs w:val="19"/>
              </w:rPr>
              <w:fldChar w:fldCharType="end"/>
            </w:r>
          </w:hyperlink>
        </w:p>
        <w:p w14:paraId="2AACB743" w14:textId="475A1A4F" w:rsidR="00043E0B" w:rsidRPr="00043E0B" w:rsidRDefault="00043E0B">
          <w:pPr>
            <w:pStyle w:val="TOC2"/>
            <w:rPr>
              <w:rFonts w:ascii="Times New Roman" w:eastAsiaTheme="minorEastAsia" w:hAnsi="Times New Roman" w:cs="Times New Roman"/>
              <w:noProof/>
              <w:sz w:val="19"/>
              <w:szCs w:val="19"/>
            </w:rPr>
          </w:pPr>
          <w:hyperlink w:anchor="_Toc25307154" w:history="1">
            <w:r w:rsidRPr="00043E0B">
              <w:rPr>
                <w:rStyle w:val="Hyperlink"/>
                <w:rFonts w:ascii="Times New Roman" w:hAnsi="Times New Roman" w:cs="Times New Roman"/>
                <w:noProof/>
                <w:sz w:val="19"/>
                <w:szCs w:val="19"/>
              </w:rPr>
              <w:t>2.2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Emergency Services Boundary</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_Toc25307154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10</w:t>
            </w:r>
            <w:r w:rsidRPr="00043E0B">
              <w:rPr>
                <w:rFonts w:ascii="Times New Roman" w:hAnsi="Times New Roman" w:cs="Times New Roman"/>
                <w:noProof/>
                <w:webHidden/>
                <w:sz w:val="19"/>
                <w:szCs w:val="19"/>
              </w:rPr>
              <w:fldChar w:fldCharType="end"/>
            </w:r>
          </w:hyperlink>
        </w:p>
        <w:p w14:paraId="3EFF6134" w14:textId="0BF95307" w:rsidR="00043E0B" w:rsidRPr="00043E0B" w:rsidRDefault="00043E0B">
          <w:pPr>
            <w:pStyle w:val="TOC3"/>
            <w:tabs>
              <w:tab w:val="left" w:pos="1320"/>
              <w:tab w:val="right" w:leader="dot" w:pos="9350"/>
            </w:tabs>
            <w:rPr>
              <w:rFonts w:ascii="Times New Roman" w:eastAsiaTheme="minorEastAsia" w:hAnsi="Times New Roman" w:cs="Times New Roman"/>
              <w:noProof/>
              <w:sz w:val="19"/>
              <w:szCs w:val="19"/>
            </w:rPr>
          </w:pPr>
          <w:hyperlink w:anchor="_Toc25307155" w:history="1">
            <w:r w:rsidRPr="00043E0B">
              <w:rPr>
                <w:rStyle w:val="Hyperlink"/>
                <w:rFonts w:ascii="Times New Roman" w:hAnsi="Times New Roman" w:cs="Times New Roman"/>
                <w:noProof/>
                <w:sz w:val="19"/>
                <w:szCs w:val="19"/>
              </w:rPr>
              <w:t>2.2.1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_Toc25307155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10</w:t>
            </w:r>
            <w:r w:rsidRPr="00043E0B">
              <w:rPr>
                <w:rFonts w:ascii="Times New Roman" w:hAnsi="Times New Roman" w:cs="Times New Roman"/>
                <w:noProof/>
                <w:webHidden/>
                <w:sz w:val="19"/>
                <w:szCs w:val="19"/>
              </w:rPr>
              <w:fldChar w:fldCharType="end"/>
            </w:r>
          </w:hyperlink>
        </w:p>
        <w:p w14:paraId="6640D5E4" w14:textId="5F36A0C1" w:rsidR="00043E0B" w:rsidRPr="00043E0B" w:rsidRDefault="00043E0B">
          <w:pPr>
            <w:pStyle w:val="TOC2"/>
            <w:rPr>
              <w:rFonts w:ascii="Times New Roman" w:eastAsiaTheme="minorEastAsia" w:hAnsi="Times New Roman" w:cs="Times New Roman"/>
              <w:noProof/>
              <w:sz w:val="19"/>
              <w:szCs w:val="19"/>
            </w:rPr>
          </w:pPr>
          <w:hyperlink w:anchor="_Toc25307156" w:history="1">
            <w:r w:rsidRPr="00043E0B">
              <w:rPr>
                <w:rStyle w:val="Hyperlink"/>
                <w:rFonts w:ascii="Times New Roman" w:hAnsi="Times New Roman" w:cs="Times New Roman"/>
                <w:noProof/>
                <w:sz w:val="19"/>
                <w:szCs w:val="19"/>
              </w:rPr>
              <w:t>2.3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Provisioning Boundary</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_Toc25307156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10</w:t>
            </w:r>
            <w:r w:rsidRPr="00043E0B">
              <w:rPr>
                <w:rFonts w:ascii="Times New Roman" w:hAnsi="Times New Roman" w:cs="Times New Roman"/>
                <w:noProof/>
                <w:webHidden/>
                <w:sz w:val="19"/>
                <w:szCs w:val="19"/>
              </w:rPr>
              <w:fldChar w:fldCharType="end"/>
            </w:r>
          </w:hyperlink>
        </w:p>
        <w:p w14:paraId="605A690A" w14:textId="25B32FE1" w:rsidR="00043E0B" w:rsidRPr="00043E0B" w:rsidRDefault="00043E0B">
          <w:pPr>
            <w:pStyle w:val="TOC3"/>
            <w:tabs>
              <w:tab w:val="left" w:pos="1320"/>
              <w:tab w:val="right" w:leader="dot" w:pos="9350"/>
            </w:tabs>
            <w:rPr>
              <w:rFonts w:ascii="Times New Roman" w:eastAsiaTheme="minorEastAsia" w:hAnsi="Times New Roman" w:cs="Times New Roman"/>
              <w:noProof/>
              <w:sz w:val="19"/>
              <w:szCs w:val="19"/>
            </w:rPr>
          </w:pPr>
          <w:hyperlink w:anchor="_Toc25307157" w:history="1">
            <w:r w:rsidRPr="00043E0B">
              <w:rPr>
                <w:rStyle w:val="Hyperlink"/>
                <w:rFonts w:ascii="Times New Roman" w:hAnsi="Times New Roman" w:cs="Times New Roman"/>
                <w:noProof/>
                <w:sz w:val="19"/>
                <w:szCs w:val="19"/>
              </w:rPr>
              <w:t>2.3.1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_Toc25307157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11</w:t>
            </w:r>
            <w:r w:rsidRPr="00043E0B">
              <w:rPr>
                <w:rFonts w:ascii="Times New Roman" w:hAnsi="Times New Roman" w:cs="Times New Roman"/>
                <w:noProof/>
                <w:webHidden/>
                <w:sz w:val="19"/>
                <w:szCs w:val="19"/>
              </w:rPr>
              <w:fldChar w:fldCharType="end"/>
            </w:r>
          </w:hyperlink>
        </w:p>
        <w:p w14:paraId="077C7CFA" w14:textId="566730EC" w:rsidR="00043E0B" w:rsidRPr="00043E0B" w:rsidRDefault="00043E0B">
          <w:pPr>
            <w:pStyle w:val="TOC2"/>
            <w:rPr>
              <w:rFonts w:ascii="Times New Roman" w:eastAsiaTheme="minorEastAsia" w:hAnsi="Times New Roman" w:cs="Times New Roman"/>
              <w:noProof/>
              <w:sz w:val="19"/>
              <w:szCs w:val="19"/>
            </w:rPr>
          </w:pPr>
          <w:hyperlink w:anchor="_Toc25307158" w:history="1">
            <w:r w:rsidRPr="00043E0B">
              <w:rPr>
                <w:rStyle w:val="Hyperlink"/>
                <w:rFonts w:ascii="Times New Roman" w:hAnsi="Times New Roman" w:cs="Times New Roman"/>
                <w:noProof/>
                <w:sz w:val="19"/>
                <w:szCs w:val="19"/>
              </w:rPr>
              <w:t>2.4</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Street Name Alias Table</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_Toc25307158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11</w:t>
            </w:r>
            <w:r w:rsidRPr="00043E0B">
              <w:rPr>
                <w:rFonts w:ascii="Times New Roman" w:hAnsi="Times New Roman" w:cs="Times New Roman"/>
                <w:noProof/>
                <w:webHidden/>
                <w:sz w:val="19"/>
                <w:szCs w:val="19"/>
              </w:rPr>
              <w:fldChar w:fldCharType="end"/>
            </w:r>
          </w:hyperlink>
        </w:p>
        <w:p w14:paraId="4DD33C37" w14:textId="7C08A442" w:rsidR="00043E0B" w:rsidRPr="00043E0B" w:rsidRDefault="00043E0B">
          <w:pPr>
            <w:pStyle w:val="TOC3"/>
            <w:tabs>
              <w:tab w:val="left" w:pos="1320"/>
              <w:tab w:val="right" w:leader="dot" w:pos="9350"/>
            </w:tabs>
            <w:rPr>
              <w:rFonts w:ascii="Times New Roman" w:eastAsiaTheme="minorEastAsia" w:hAnsi="Times New Roman" w:cs="Times New Roman"/>
              <w:noProof/>
              <w:sz w:val="19"/>
              <w:szCs w:val="19"/>
            </w:rPr>
          </w:pPr>
          <w:hyperlink w:anchor="_Toc25307159" w:history="1">
            <w:r w:rsidRPr="00043E0B">
              <w:rPr>
                <w:rStyle w:val="Hyperlink"/>
                <w:rFonts w:ascii="Times New Roman" w:hAnsi="Times New Roman" w:cs="Times New Roman"/>
                <w:noProof/>
                <w:sz w:val="19"/>
                <w:szCs w:val="19"/>
              </w:rPr>
              <w:t>2.4.1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Layer Specifications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_Toc25307159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11</w:t>
            </w:r>
            <w:r w:rsidRPr="00043E0B">
              <w:rPr>
                <w:rFonts w:ascii="Times New Roman" w:hAnsi="Times New Roman" w:cs="Times New Roman"/>
                <w:noProof/>
                <w:webHidden/>
                <w:sz w:val="19"/>
                <w:szCs w:val="19"/>
              </w:rPr>
              <w:fldChar w:fldCharType="end"/>
            </w:r>
          </w:hyperlink>
        </w:p>
        <w:p w14:paraId="3BB9E911" w14:textId="75956B6C" w:rsidR="00043E0B" w:rsidRPr="00043E0B" w:rsidRDefault="00043E0B">
          <w:pPr>
            <w:pStyle w:val="TOC1"/>
            <w:tabs>
              <w:tab w:val="left" w:pos="440"/>
              <w:tab w:val="right" w:leader="dot" w:pos="9350"/>
            </w:tabs>
            <w:rPr>
              <w:rFonts w:ascii="Times New Roman" w:eastAsiaTheme="minorEastAsia" w:hAnsi="Times New Roman" w:cs="Times New Roman"/>
              <w:noProof/>
              <w:sz w:val="19"/>
              <w:szCs w:val="19"/>
            </w:rPr>
          </w:pPr>
          <w:hyperlink w:anchor="_Toc25307160" w:history="1">
            <w:r w:rsidRPr="00043E0B">
              <w:rPr>
                <w:rStyle w:val="Hyperlink"/>
                <w:rFonts w:ascii="Times New Roman" w:hAnsi="Times New Roman" w:cs="Times New Roman"/>
                <w:noProof/>
                <w:sz w:val="19"/>
                <w:szCs w:val="19"/>
              </w:rPr>
              <w:t>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GIS Services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_Toc25307160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11</w:t>
            </w:r>
            <w:r w:rsidRPr="00043E0B">
              <w:rPr>
                <w:rFonts w:ascii="Times New Roman" w:hAnsi="Times New Roman" w:cs="Times New Roman"/>
                <w:noProof/>
                <w:webHidden/>
                <w:sz w:val="19"/>
                <w:szCs w:val="19"/>
              </w:rPr>
              <w:fldChar w:fldCharType="end"/>
            </w:r>
          </w:hyperlink>
        </w:p>
        <w:p w14:paraId="662EF7E8" w14:textId="425AA0EA" w:rsidR="00043E0B" w:rsidRPr="00043E0B" w:rsidRDefault="00043E0B">
          <w:pPr>
            <w:pStyle w:val="TOC2"/>
            <w:rPr>
              <w:rFonts w:ascii="Times New Roman" w:eastAsiaTheme="minorEastAsia" w:hAnsi="Times New Roman" w:cs="Times New Roman"/>
              <w:noProof/>
              <w:sz w:val="19"/>
              <w:szCs w:val="19"/>
            </w:rPr>
          </w:pPr>
          <w:hyperlink w:anchor="_Toc25307161" w:history="1">
            <w:r w:rsidRPr="00043E0B">
              <w:rPr>
                <w:rStyle w:val="Hyperlink"/>
                <w:rFonts w:ascii="Times New Roman" w:hAnsi="Times New Roman" w:cs="Times New Roman"/>
                <w:noProof/>
                <w:sz w:val="19"/>
                <w:szCs w:val="19"/>
              </w:rPr>
              <w:t>3.1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GIS Data Management Tools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_Toc25307161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12</w:t>
            </w:r>
            <w:r w:rsidRPr="00043E0B">
              <w:rPr>
                <w:rFonts w:ascii="Times New Roman" w:hAnsi="Times New Roman" w:cs="Times New Roman"/>
                <w:noProof/>
                <w:webHidden/>
                <w:sz w:val="19"/>
                <w:szCs w:val="19"/>
              </w:rPr>
              <w:fldChar w:fldCharType="end"/>
            </w:r>
          </w:hyperlink>
        </w:p>
        <w:p w14:paraId="32E96B1B" w14:textId="7B341465" w:rsidR="00043E0B" w:rsidRPr="00043E0B" w:rsidRDefault="00043E0B">
          <w:pPr>
            <w:pStyle w:val="TOC2"/>
            <w:rPr>
              <w:rFonts w:ascii="Times New Roman" w:eastAsiaTheme="minorEastAsia" w:hAnsi="Times New Roman" w:cs="Times New Roman"/>
              <w:noProof/>
              <w:sz w:val="19"/>
              <w:szCs w:val="19"/>
            </w:rPr>
          </w:pPr>
          <w:hyperlink w:anchor="_Toc25307162" w:history="1">
            <w:r w:rsidRPr="00043E0B">
              <w:rPr>
                <w:rStyle w:val="Hyperlink"/>
                <w:rFonts w:ascii="Times New Roman" w:hAnsi="Times New Roman" w:cs="Times New Roman"/>
                <w:noProof/>
                <w:sz w:val="19"/>
                <w:szCs w:val="19"/>
              </w:rPr>
              <w:t>3.2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GIS Normalization Services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_Toc25307162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12</w:t>
            </w:r>
            <w:r w:rsidRPr="00043E0B">
              <w:rPr>
                <w:rFonts w:ascii="Times New Roman" w:hAnsi="Times New Roman" w:cs="Times New Roman"/>
                <w:noProof/>
                <w:webHidden/>
                <w:sz w:val="19"/>
                <w:szCs w:val="19"/>
              </w:rPr>
              <w:fldChar w:fldCharType="end"/>
            </w:r>
          </w:hyperlink>
        </w:p>
        <w:p w14:paraId="3FBEACE5" w14:textId="393E31D8" w:rsidR="00043E0B" w:rsidRPr="00043E0B" w:rsidRDefault="00043E0B">
          <w:pPr>
            <w:pStyle w:val="TOC2"/>
            <w:rPr>
              <w:rFonts w:ascii="Times New Roman" w:eastAsiaTheme="minorEastAsia" w:hAnsi="Times New Roman" w:cs="Times New Roman"/>
              <w:noProof/>
              <w:sz w:val="19"/>
              <w:szCs w:val="19"/>
            </w:rPr>
          </w:pPr>
          <w:hyperlink w:anchor="_Toc25307163" w:history="1">
            <w:r w:rsidRPr="00043E0B">
              <w:rPr>
                <w:rStyle w:val="Hyperlink"/>
                <w:rFonts w:ascii="Times New Roman" w:hAnsi="Times New Roman" w:cs="Times New Roman"/>
                <w:noProof/>
                <w:sz w:val="19"/>
                <w:szCs w:val="19"/>
              </w:rPr>
              <w:t>3.3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GIS Managed Services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_Toc25307163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13</w:t>
            </w:r>
            <w:r w:rsidRPr="00043E0B">
              <w:rPr>
                <w:rFonts w:ascii="Times New Roman" w:hAnsi="Times New Roman" w:cs="Times New Roman"/>
                <w:noProof/>
                <w:webHidden/>
                <w:sz w:val="19"/>
                <w:szCs w:val="19"/>
              </w:rPr>
              <w:fldChar w:fldCharType="end"/>
            </w:r>
          </w:hyperlink>
        </w:p>
        <w:p w14:paraId="10FBAEFA" w14:textId="1848425F" w:rsidR="00043E0B" w:rsidRPr="00043E0B" w:rsidRDefault="00043E0B">
          <w:pPr>
            <w:pStyle w:val="TOC1"/>
            <w:tabs>
              <w:tab w:val="left" w:pos="440"/>
              <w:tab w:val="right" w:leader="dot" w:pos="9350"/>
            </w:tabs>
            <w:rPr>
              <w:rFonts w:ascii="Times New Roman" w:eastAsiaTheme="minorEastAsia" w:hAnsi="Times New Roman" w:cs="Times New Roman"/>
              <w:noProof/>
              <w:sz w:val="19"/>
              <w:szCs w:val="19"/>
            </w:rPr>
          </w:pPr>
          <w:hyperlink w:anchor="_Toc25307164" w:history="1">
            <w:r w:rsidRPr="00043E0B">
              <w:rPr>
                <w:rStyle w:val="Hyperlink"/>
                <w:rFonts w:ascii="Times New Roman" w:hAnsi="Times New Roman" w:cs="Times New Roman"/>
                <w:noProof/>
                <w:sz w:val="19"/>
                <w:szCs w:val="19"/>
              </w:rPr>
              <w:t>4</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Project Management</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_Toc25307164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13</w:t>
            </w:r>
            <w:r w:rsidRPr="00043E0B">
              <w:rPr>
                <w:rFonts w:ascii="Times New Roman" w:hAnsi="Times New Roman" w:cs="Times New Roman"/>
                <w:noProof/>
                <w:webHidden/>
                <w:sz w:val="19"/>
                <w:szCs w:val="19"/>
              </w:rPr>
              <w:fldChar w:fldCharType="end"/>
            </w:r>
          </w:hyperlink>
        </w:p>
        <w:p w14:paraId="227461DF" w14:textId="1B27BDDE" w:rsidR="00043E0B" w:rsidRPr="00043E0B" w:rsidRDefault="00043E0B">
          <w:pPr>
            <w:pStyle w:val="TOC2"/>
            <w:rPr>
              <w:rFonts w:ascii="Times New Roman" w:eastAsiaTheme="minorEastAsia" w:hAnsi="Times New Roman" w:cs="Times New Roman"/>
              <w:noProof/>
              <w:sz w:val="19"/>
              <w:szCs w:val="19"/>
            </w:rPr>
          </w:pPr>
          <w:hyperlink w:anchor="_Toc25307165" w:history="1">
            <w:r w:rsidRPr="00043E0B">
              <w:rPr>
                <w:rStyle w:val="Hyperlink"/>
                <w:rFonts w:ascii="Times New Roman" w:hAnsi="Times New Roman" w:cs="Times New Roman"/>
                <w:noProof/>
                <w:sz w:val="19"/>
                <w:szCs w:val="19"/>
              </w:rPr>
              <w:t>4.1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Single Point of Contact (SPOC)</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_Toc25307165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13</w:t>
            </w:r>
            <w:r w:rsidRPr="00043E0B">
              <w:rPr>
                <w:rFonts w:ascii="Times New Roman" w:hAnsi="Times New Roman" w:cs="Times New Roman"/>
                <w:noProof/>
                <w:webHidden/>
                <w:sz w:val="19"/>
                <w:szCs w:val="19"/>
              </w:rPr>
              <w:fldChar w:fldCharType="end"/>
            </w:r>
          </w:hyperlink>
        </w:p>
        <w:p w14:paraId="65DB7290" w14:textId="7D8709CC" w:rsidR="00043E0B" w:rsidRPr="00043E0B" w:rsidRDefault="00043E0B">
          <w:pPr>
            <w:pStyle w:val="TOC2"/>
            <w:rPr>
              <w:rFonts w:ascii="Times New Roman" w:eastAsiaTheme="minorEastAsia" w:hAnsi="Times New Roman" w:cs="Times New Roman"/>
              <w:noProof/>
              <w:sz w:val="19"/>
              <w:szCs w:val="19"/>
            </w:rPr>
          </w:pPr>
          <w:hyperlink w:anchor="_Toc25307166" w:history="1">
            <w:r w:rsidRPr="00043E0B">
              <w:rPr>
                <w:rStyle w:val="Hyperlink"/>
                <w:rFonts w:ascii="Times New Roman" w:hAnsi="Times New Roman" w:cs="Times New Roman"/>
                <w:noProof/>
                <w:sz w:val="19"/>
                <w:szCs w:val="19"/>
              </w:rPr>
              <w:t>4.2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Project Kick-off Meeting</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_Toc25307166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14</w:t>
            </w:r>
            <w:r w:rsidRPr="00043E0B">
              <w:rPr>
                <w:rFonts w:ascii="Times New Roman" w:hAnsi="Times New Roman" w:cs="Times New Roman"/>
                <w:noProof/>
                <w:webHidden/>
                <w:sz w:val="19"/>
                <w:szCs w:val="19"/>
              </w:rPr>
              <w:fldChar w:fldCharType="end"/>
            </w:r>
          </w:hyperlink>
        </w:p>
        <w:p w14:paraId="2EC6F440" w14:textId="6791DD43" w:rsidR="00043E0B" w:rsidRPr="00043E0B" w:rsidRDefault="00043E0B">
          <w:pPr>
            <w:pStyle w:val="TOC2"/>
            <w:rPr>
              <w:rFonts w:ascii="Times New Roman" w:eastAsiaTheme="minorEastAsia" w:hAnsi="Times New Roman" w:cs="Times New Roman"/>
              <w:noProof/>
              <w:sz w:val="19"/>
              <w:szCs w:val="19"/>
            </w:rPr>
          </w:pPr>
          <w:hyperlink w:anchor="_Toc25307167" w:history="1">
            <w:r w:rsidRPr="00043E0B">
              <w:rPr>
                <w:rStyle w:val="Hyperlink"/>
                <w:rFonts w:ascii="Times New Roman" w:hAnsi="Times New Roman" w:cs="Times New Roman"/>
                <w:noProof/>
                <w:sz w:val="19"/>
                <w:szCs w:val="19"/>
              </w:rPr>
              <w:t>4.3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Project Planning</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_Toc25307167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14</w:t>
            </w:r>
            <w:r w:rsidRPr="00043E0B">
              <w:rPr>
                <w:rFonts w:ascii="Times New Roman" w:hAnsi="Times New Roman" w:cs="Times New Roman"/>
                <w:noProof/>
                <w:webHidden/>
                <w:sz w:val="19"/>
                <w:szCs w:val="19"/>
              </w:rPr>
              <w:fldChar w:fldCharType="end"/>
            </w:r>
          </w:hyperlink>
        </w:p>
        <w:p w14:paraId="21951158" w14:textId="3E1FA18C" w:rsidR="00043E0B" w:rsidRPr="00043E0B" w:rsidRDefault="00043E0B">
          <w:pPr>
            <w:pStyle w:val="TOC2"/>
            <w:rPr>
              <w:rFonts w:ascii="Times New Roman" w:eastAsiaTheme="minorEastAsia" w:hAnsi="Times New Roman" w:cs="Times New Roman"/>
              <w:noProof/>
              <w:sz w:val="19"/>
              <w:szCs w:val="19"/>
            </w:rPr>
          </w:pPr>
          <w:hyperlink w:anchor="_Toc25307168" w:history="1">
            <w:r w:rsidRPr="00043E0B">
              <w:rPr>
                <w:rStyle w:val="Hyperlink"/>
                <w:rFonts w:ascii="Times New Roman" w:hAnsi="Times New Roman" w:cs="Times New Roman"/>
                <w:noProof/>
                <w:sz w:val="19"/>
                <w:szCs w:val="19"/>
              </w:rPr>
              <w:t>4.4</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Project Status Reporting</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_Toc25307168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15</w:t>
            </w:r>
            <w:r w:rsidRPr="00043E0B">
              <w:rPr>
                <w:rFonts w:ascii="Times New Roman" w:hAnsi="Times New Roman" w:cs="Times New Roman"/>
                <w:noProof/>
                <w:webHidden/>
                <w:sz w:val="19"/>
                <w:szCs w:val="19"/>
              </w:rPr>
              <w:fldChar w:fldCharType="end"/>
            </w:r>
          </w:hyperlink>
        </w:p>
        <w:p w14:paraId="6EC72B7E" w14:textId="38B39332" w:rsidR="00043E0B" w:rsidRPr="00043E0B" w:rsidRDefault="00043E0B">
          <w:pPr>
            <w:pStyle w:val="TOC1"/>
            <w:tabs>
              <w:tab w:val="left" w:pos="440"/>
              <w:tab w:val="right" w:leader="dot" w:pos="9350"/>
            </w:tabs>
            <w:rPr>
              <w:rFonts w:ascii="Times New Roman" w:eastAsiaTheme="minorEastAsia" w:hAnsi="Times New Roman" w:cs="Times New Roman"/>
              <w:noProof/>
              <w:sz w:val="19"/>
              <w:szCs w:val="19"/>
            </w:rPr>
          </w:pPr>
          <w:hyperlink w:anchor="_Toc25307169" w:history="1">
            <w:r w:rsidRPr="00043E0B">
              <w:rPr>
                <w:rStyle w:val="Hyperlink"/>
                <w:rFonts w:ascii="Times New Roman" w:hAnsi="Times New Roman" w:cs="Times New Roman"/>
                <w:noProof/>
                <w:sz w:val="19"/>
                <w:szCs w:val="19"/>
              </w:rPr>
              <w:t>5</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Appendix A Standards References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_Toc25307169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16</w:t>
            </w:r>
            <w:r w:rsidRPr="00043E0B">
              <w:rPr>
                <w:rFonts w:ascii="Times New Roman" w:hAnsi="Times New Roman" w:cs="Times New Roman"/>
                <w:noProof/>
                <w:webHidden/>
                <w:sz w:val="19"/>
                <w:szCs w:val="19"/>
              </w:rPr>
              <w:fldChar w:fldCharType="end"/>
            </w:r>
          </w:hyperlink>
        </w:p>
        <w:p w14:paraId="69DC6866" w14:textId="3AEF8795" w:rsidR="00043E0B" w:rsidRPr="00043E0B" w:rsidRDefault="00043E0B">
          <w:pPr>
            <w:pStyle w:val="TOC1"/>
            <w:tabs>
              <w:tab w:val="left" w:pos="440"/>
              <w:tab w:val="right" w:leader="dot" w:pos="9350"/>
            </w:tabs>
            <w:rPr>
              <w:rFonts w:ascii="Times New Roman" w:eastAsiaTheme="minorEastAsia" w:hAnsi="Times New Roman" w:cs="Times New Roman"/>
              <w:noProof/>
              <w:sz w:val="19"/>
              <w:szCs w:val="19"/>
            </w:rPr>
          </w:pPr>
          <w:hyperlink w:anchor="_Toc25307170" w:history="1">
            <w:r w:rsidRPr="00043E0B">
              <w:rPr>
                <w:rStyle w:val="Hyperlink"/>
                <w:rFonts w:ascii="Times New Roman" w:hAnsi="Times New Roman" w:cs="Times New Roman"/>
                <w:noProof/>
                <w:sz w:val="19"/>
                <w:szCs w:val="19"/>
              </w:rPr>
              <w:t>6</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Appendix B Attribute Table References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_Toc25307170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17</w:t>
            </w:r>
            <w:r w:rsidRPr="00043E0B">
              <w:rPr>
                <w:rFonts w:ascii="Times New Roman" w:hAnsi="Times New Roman" w:cs="Times New Roman"/>
                <w:noProof/>
                <w:webHidden/>
                <w:sz w:val="19"/>
                <w:szCs w:val="19"/>
              </w:rPr>
              <w:fldChar w:fldCharType="end"/>
            </w:r>
          </w:hyperlink>
        </w:p>
        <w:p w14:paraId="479DF2FC" w14:textId="01FC5AF5" w:rsidR="00043E0B" w:rsidRPr="00043E0B" w:rsidRDefault="00043E0B">
          <w:pPr>
            <w:pStyle w:val="TOC2"/>
            <w:rPr>
              <w:rFonts w:ascii="Times New Roman" w:eastAsiaTheme="minorEastAsia" w:hAnsi="Times New Roman" w:cs="Times New Roman"/>
              <w:noProof/>
              <w:sz w:val="19"/>
              <w:szCs w:val="19"/>
            </w:rPr>
          </w:pPr>
          <w:hyperlink w:anchor="_Toc25307171" w:history="1">
            <w:r w:rsidRPr="00043E0B">
              <w:rPr>
                <w:rStyle w:val="Hyperlink"/>
                <w:rFonts w:ascii="Times New Roman" w:hAnsi="Times New Roman" w:cs="Times New Roman"/>
                <w:noProof/>
                <w:sz w:val="19"/>
                <w:szCs w:val="19"/>
              </w:rPr>
              <w:t>6.1</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Road Centerlines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_Toc25307171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17</w:t>
            </w:r>
            <w:r w:rsidRPr="00043E0B">
              <w:rPr>
                <w:rFonts w:ascii="Times New Roman" w:hAnsi="Times New Roman" w:cs="Times New Roman"/>
                <w:noProof/>
                <w:webHidden/>
                <w:sz w:val="19"/>
                <w:szCs w:val="19"/>
              </w:rPr>
              <w:fldChar w:fldCharType="end"/>
            </w:r>
          </w:hyperlink>
        </w:p>
        <w:p w14:paraId="117F96E6" w14:textId="52BA2B02" w:rsidR="00043E0B" w:rsidRPr="00043E0B" w:rsidRDefault="00043E0B">
          <w:pPr>
            <w:pStyle w:val="TOC2"/>
            <w:rPr>
              <w:rFonts w:ascii="Times New Roman" w:eastAsiaTheme="minorEastAsia" w:hAnsi="Times New Roman" w:cs="Times New Roman"/>
              <w:noProof/>
              <w:sz w:val="19"/>
              <w:szCs w:val="19"/>
            </w:rPr>
          </w:pPr>
          <w:hyperlink w:anchor="_Toc25307172" w:history="1">
            <w:r w:rsidRPr="00043E0B">
              <w:rPr>
                <w:rStyle w:val="Hyperlink"/>
                <w:rFonts w:ascii="Times New Roman" w:hAnsi="Times New Roman" w:cs="Times New Roman"/>
                <w:noProof/>
                <w:sz w:val="19"/>
                <w:szCs w:val="19"/>
              </w:rPr>
              <w:t>6.2</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Site/Structure Address Points</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_Toc25307172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19</w:t>
            </w:r>
            <w:r w:rsidRPr="00043E0B">
              <w:rPr>
                <w:rFonts w:ascii="Times New Roman" w:hAnsi="Times New Roman" w:cs="Times New Roman"/>
                <w:noProof/>
                <w:webHidden/>
                <w:sz w:val="19"/>
                <w:szCs w:val="19"/>
              </w:rPr>
              <w:fldChar w:fldCharType="end"/>
            </w:r>
          </w:hyperlink>
        </w:p>
        <w:p w14:paraId="66CCB7DD" w14:textId="5DBD1A3E" w:rsidR="00043E0B" w:rsidRPr="00043E0B" w:rsidRDefault="00043E0B">
          <w:pPr>
            <w:pStyle w:val="TOC2"/>
            <w:rPr>
              <w:rFonts w:ascii="Times New Roman" w:eastAsiaTheme="minorEastAsia" w:hAnsi="Times New Roman" w:cs="Times New Roman"/>
              <w:noProof/>
              <w:sz w:val="19"/>
              <w:szCs w:val="19"/>
            </w:rPr>
          </w:pPr>
          <w:hyperlink w:anchor="_Toc25307173" w:history="1">
            <w:r w:rsidRPr="00043E0B">
              <w:rPr>
                <w:rStyle w:val="Hyperlink"/>
                <w:rFonts w:ascii="Times New Roman" w:hAnsi="Times New Roman" w:cs="Times New Roman"/>
                <w:noProof/>
                <w:sz w:val="19"/>
                <w:szCs w:val="19"/>
              </w:rPr>
              <w:t>6.3</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PSAP Boundary</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_Toc25307173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21</w:t>
            </w:r>
            <w:r w:rsidRPr="00043E0B">
              <w:rPr>
                <w:rFonts w:ascii="Times New Roman" w:hAnsi="Times New Roman" w:cs="Times New Roman"/>
                <w:noProof/>
                <w:webHidden/>
                <w:sz w:val="19"/>
                <w:szCs w:val="19"/>
              </w:rPr>
              <w:fldChar w:fldCharType="end"/>
            </w:r>
          </w:hyperlink>
        </w:p>
        <w:p w14:paraId="56B68FF8" w14:textId="5984E44C" w:rsidR="00043E0B" w:rsidRPr="00043E0B" w:rsidRDefault="00043E0B">
          <w:pPr>
            <w:pStyle w:val="TOC2"/>
            <w:rPr>
              <w:rFonts w:ascii="Times New Roman" w:eastAsiaTheme="minorEastAsia" w:hAnsi="Times New Roman" w:cs="Times New Roman"/>
              <w:noProof/>
              <w:sz w:val="19"/>
              <w:szCs w:val="19"/>
            </w:rPr>
          </w:pPr>
          <w:hyperlink w:anchor="_Toc25307174" w:history="1">
            <w:r w:rsidRPr="00043E0B">
              <w:rPr>
                <w:rStyle w:val="Hyperlink"/>
                <w:rFonts w:ascii="Times New Roman" w:hAnsi="Times New Roman" w:cs="Times New Roman"/>
                <w:noProof/>
                <w:sz w:val="19"/>
                <w:szCs w:val="19"/>
              </w:rPr>
              <w:t>6.4</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Emergency Service Boundary</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_Toc25307174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22</w:t>
            </w:r>
            <w:r w:rsidRPr="00043E0B">
              <w:rPr>
                <w:rFonts w:ascii="Times New Roman" w:hAnsi="Times New Roman" w:cs="Times New Roman"/>
                <w:noProof/>
                <w:webHidden/>
                <w:sz w:val="19"/>
                <w:szCs w:val="19"/>
              </w:rPr>
              <w:fldChar w:fldCharType="end"/>
            </w:r>
          </w:hyperlink>
        </w:p>
        <w:p w14:paraId="34BE1282" w14:textId="101D9E00" w:rsidR="00043E0B" w:rsidRPr="00043E0B" w:rsidRDefault="00043E0B">
          <w:pPr>
            <w:pStyle w:val="TOC2"/>
            <w:rPr>
              <w:rFonts w:ascii="Times New Roman" w:eastAsiaTheme="minorEastAsia" w:hAnsi="Times New Roman" w:cs="Times New Roman"/>
              <w:noProof/>
              <w:sz w:val="19"/>
              <w:szCs w:val="19"/>
            </w:rPr>
          </w:pPr>
          <w:hyperlink w:anchor="_Toc25307175" w:history="1">
            <w:r w:rsidRPr="00043E0B">
              <w:rPr>
                <w:rStyle w:val="Hyperlink"/>
                <w:rFonts w:ascii="Times New Roman" w:hAnsi="Times New Roman" w:cs="Times New Roman"/>
                <w:noProof/>
                <w:sz w:val="19"/>
                <w:szCs w:val="19"/>
              </w:rPr>
              <w:t>6.5</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Provisioning Boundary</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_Toc25307175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23</w:t>
            </w:r>
            <w:r w:rsidRPr="00043E0B">
              <w:rPr>
                <w:rFonts w:ascii="Times New Roman" w:hAnsi="Times New Roman" w:cs="Times New Roman"/>
                <w:noProof/>
                <w:webHidden/>
                <w:sz w:val="19"/>
                <w:szCs w:val="19"/>
              </w:rPr>
              <w:fldChar w:fldCharType="end"/>
            </w:r>
          </w:hyperlink>
        </w:p>
        <w:p w14:paraId="7AD8D0E7" w14:textId="3A405775" w:rsidR="00043E0B" w:rsidRPr="00043E0B" w:rsidRDefault="00043E0B">
          <w:pPr>
            <w:pStyle w:val="TOC2"/>
            <w:rPr>
              <w:rFonts w:ascii="Times New Roman" w:eastAsiaTheme="minorEastAsia" w:hAnsi="Times New Roman" w:cs="Times New Roman"/>
              <w:noProof/>
              <w:sz w:val="19"/>
              <w:szCs w:val="19"/>
            </w:rPr>
          </w:pPr>
          <w:hyperlink w:anchor="_Toc25307176" w:history="1">
            <w:r w:rsidRPr="00043E0B">
              <w:rPr>
                <w:rStyle w:val="Hyperlink"/>
                <w:rFonts w:ascii="Times New Roman" w:hAnsi="Times New Roman" w:cs="Times New Roman"/>
                <w:noProof/>
                <w:sz w:val="19"/>
                <w:szCs w:val="19"/>
              </w:rPr>
              <w:t>6.6</w:t>
            </w:r>
            <w:r w:rsidRPr="00043E0B">
              <w:rPr>
                <w:rFonts w:ascii="Times New Roman" w:eastAsiaTheme="minorEastAsia" w:hAnsi="Times New Roman" w:cs="Times New Roman"/>
                <w:noProof/>
                <w:sz w:val="19"/>
                <w:szCs w:val="19"/>
              </w:rPr>
              <w:tab/>
            </w:r>
            <w:r w:rsidRPr="00043E0B">
              <w:rPr>
                <w:rStyle w:val="Hyperlink"/>
                <w:rFonts w:ascii="Times New Roman" w:hAnsi="Times New Roman" w:cs="Times New Roman"/>
                <w:noProof/>
                <w:sz w:val="19"/>
                <w:szCs w:val="19"/>
              </w:rPr>
              <w:t>Street Name Alias Table</w:t>
            </w:r>
            <w:r w:rsidRPr="00043E0B">
              <w:rPr>
                <w:rFonts w:ascii="Times New Roman" w:hAnsi="Times New Roman" w:cs="Times New Roman"/>
                <w:noProof/>
                <w:webHidden/>
                <w:sz w:val="19"/>
                <w:szCs w:val="19"/>
              </w:rPr>
              <w:tab/>
            </w:r>
            <w:r w:rsidRPr="00043E0B">
              <w:rPr>
                <w:rFonts w:ascii="Times New Roman" w:hAnsi="Times New Roman" w:cs="Times New Roman"/>
                <w:noProof/>
                <w:webHidden/>
                <w:sz w:val="19"/>
                <w:szCs w:val="19"/>
              </w:rPr>
              <w:fldChar w:fldCharType="begin"/>
            </w:r>
            <w:r w:rsidRPr="00043E0B">
              <w:rPr>
                <w:rFonts w:ascii="Times New Roman" w:hAnsi="Times New Roman" w:cs="Times New Roman"/>
                <w:noProof/>
                <w:webHidden/>
                <w:sz w:val="19"/>
                <w:szCs w:val="19"/>
              </w:rPr>
              <w:instrText xml:space="preserve"> PAGEREF _Toc25307176 \h </w:instrText>
            </w:r>
            <w:r w:rsidRPr="00043E0B">
              <w:rPr>
                <w:rFonts w:ascii="Times New Roman" w:hAnsi="Times New Roman" w:cs="Times New Roman"/>
                <w:noProof/>
                <w:webHidden/>
                <w:sz w:val="19"/>
                <w:szCs w:val="19"/>
              </w:rPr>
            </w:r>
            <w:r w:rsidRPr="00043E0B">
              <w:rPr>
                <w:rFonts w:ascii="Times New Roman" w:hAnsi="Times New Roman" w:cs="Times New Roman"/>
                <w:noProof/>
                <w:webHidden/>
                <w:sz w:val="19"/>
                <w:szCs w:val="19"/>
              </w:rPr>
              <w:fldChar w:fldCharType="separate"/>
            </w:r>
            <w:r>
              <w:rPr>
                <w:rFonts w:ascii="Times New Roman" w:hAnsi="Times New Roman" w:cs="Times New Roman"/>
                <w:noProof/>
                <w:webHidden/>
                <w:sz w:val="19"/>
                <w:szCs w:val="19"/>
              </w:rPr>
              <w:t>24</w:t>
            </w:r>
            <w:r w:rsidRPr="00043E0B">
              <w:rPr>
                <w:rFonts w:ascii="Times New Roman" w:hAnsi="Times New Roman" w:cs="Times New Roman"/>
                <w:noProof/>
                <w:webHidden/>
                <w:sz w:val="19"/>
                <w:szCs w:val="19"/>
              </w:rPr>
              <w:fldChar w:fldCharType="end"/>
            </w:r>
          </w:hyperlink>
        </w:p>
        <w:p w14:paraId="2C21E2D4" w14:textId="6AD3194A" w:rsidR="002209B1" w:rsidRPr="00043E0B" w:rsidRDefault="002209B1" w:rsidP="002209B1">
          <w:pPr>
            <w:rPr>
              <w:rFonts w:ascii="Times New Roman" w:hAnsi="Times New Roman" w:cs="Times New Roman"/>
              <w:sz w:val="19"/>
              <w:szCs w:val="19"/>
            </w:rPr>
          </w:pPr>
          <w:r w:rsidRPr="00043E0B">
            <w:rPr>
              <w:rFonts w:ascii="Times New Roman" w:hAnsi="Times New Roman" w:cs="Times New Roman"/>
              <w:b/>
              <w:bCs/>
              <w:noProof/>
              <w:sz w:val="19"/>
              <w:szCs w:val="19"/>
            </w:rPr>
            <w:fldChar w:fldCharType="end"/>
          </w:r>
        </w:p>
      </w:sdtContent>
    </w:sdt>
    <w:p w14:paraId="2B07A96C" w14:textId="1ED9297E" w:rsidR="002209B1" w:rsidRPr="00061B34" w:rsidRDefault="002209B1" w:rsidP="002209B1">
      <w:pPr>
        <w:pStyle w:val="Heading1"/>
        <w:rPr>
          <w:rFonts w:ascii="Times New Roman" w:hAnsi="Times New Roman" w:cs="Times New Roman"/>
          <w:color w:val="auto"/>
          <w:sz w:val="32"/>
          <w:szCs w:val="36"/>
        </w:rPr>
      </w:pPr>
      <w:bookmarkStart w:id="1" w:name="_Toc25307143"/>
      <w:r w:rsidRPr="00061B34">
        <w:rPr>
          <w:rFonts w:ascii="Times New Roman" w:hAnsi="Times New Roman" w:cs="Times New Roman"/>
          <w:color w:val="auto"/>
          <w:sz w:val="32"/>
          <w:szCs w:val="36"/>
        </w:rPr>
        <w:lastRenderedPageBreak/>
        <w:t>INTRODUCTION</w:t>
      </w:r>
      <w:bookmarkEnd w:id="1"/>
    </w:p>
    <w:p w14:paraId="5FFB55DF" w14:textId="77777777" w:rsidR="002209B1" w:rsidRPr="00061B34" w:rsidRDefault="002209B1" w:rsidP="002209B1">
      <w:pPr>
        <w:pStyle w:val="Heading2"/>
        <w:rPr>
          <w:rFonts w:ascii="Times New Roman" w:hAnsi="Times New Roman"/>
          <w:sz w:val="28"/>
          <w:szCs w:val="28"/>
        </w:rPr>
      </w:pPr>
      <w:bookmarkStart w:id="2" w:name="_Toc25307144"/>
      <w:r w:rsidRPr="00061B34">
        <w:rPr>
          <w:rFonts w:ascii="Times New Roman" w:hAnsi="Times New Roman"/>
          <w:sz w:val="28"/>
          <w:szCs w:val="28"/>
        </w:rPr>
        <w:t>Overview</w:t>
      </w:r>
      <w:bookmarkEnd w:id="2"/>
    </w:p>
    <w:p w14:paraId="3F38984B" w14:textId="7390F498"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Alabama 911 Board is in the process of implementing the Alabama Next Generation 911 Network (ANGEN), a fully functional and standards compliant Next Generation 911 (NG911) system comprised of an interconnected and interoperable system known as an Emergency Services IP Network (ESInet). The ESInet operates as a “system of systems” and once completed will provide the framework for all PSAPs to enable NG911 capabilities.</w:t>
      </w:r>
    </w:p>
    <w:p w14:paraId="32FBEAFB" w14:textId="16AC8F2D"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Geographic Information Systems (GIS) and the databases, attributes and spatial information within GIS are used in 911 primarily at the PSAP. These systems allow for the legacy call location information systems to query the local maps and present a location for the dispatcher. All of this locally developed and maintained GIS information is bound to a single PSAP or a single jurisdiction. The data is managed and maintained by local resources and can reside in many disparate systems and formats. While this current implementation worked in E911 and legacy systems, changes associated with ANGEN implementation have the potential to drastically change how GIS operations are handled.</w:t>
      </w:r>
    </w:p>
    <w:p w14:paraId="05728098" w14:textId="256A06F2"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 simple way to understand the difference is displayed below:</w:t>
      </w:r>
    </w:p>
    <w:tbl>
      <w:tblPr>
        <w:tblW w:w="8275" w:type="dxa"/>
        <w:jc w:val="center"/>
        <w:tblLook w:val="04A0" w:firstRow="1" w:lastRow="0" w:firstColumn="1" w:lastColumn="0" w:noHBand="0" w:noVBand="1"/>
      </w:tblPr>
      <w:tblGrid>
        <w:gridCol w:w="1940"/>
        <w:gridCol w:w="6335"/>
      </w:tblGrid>
      <w:tr w:rsidR="00BD7319" w:rsidRPr="00061B34" w14:paraId="77D7EEBE" w14:textId="77777777" w:rsidTr="00294213">
        <w:trPr>
          <w:trHeight w:val="288"/>
          <w:jc w:val="center"/>
        </w:trPr>
        <w:tc>
          <w:tcPr>
            <w:tcW w:w="1940" w:type="dxa"/>
            <w:tcBorders>
              <w:top w:val="single" w:sz="4" w:space="0" w:color="auto"/>
              <w:left w:val="single" w:sz="4" w:space="0" w:color="auto"/>
              <w:bottom w:val="single" w:sz="4" w:space="0" w:color="auto"/>
              <w:right w:val="single" w:sz="4" w:space="0" w:color="auto"/>
            </w:tcBorders>
            <w:shd w:val="clear" w:color="000000" w:fill="4472C4"/>
            <w:noWrap/>
            <w:vAlign w:val="bottom"/>
            <w:hideMark/>
          </w:tcPr>
          <w:p w14:paraId="50BFF82B" w14:textId="77777777" w:rsidR="00BD7319" w:rsidRPr="00061B34" w:rsidRDefault="00BD7319" w:rsidP="00BD7319">
            <w:pPr>
              <w:spacing w:after="0" w:line="240" w:lineRule="auto"/>
              <w:rPr>
                <w:rFonts w:ascii="Times New Roman" w:eastAsia="Times New Roman" w:hAnsi="Times New Roman" w:cs="Times New Roman"/>
                <w:b/>
                <w:bCs/>
                <w:color w:val="FFFFFF"/>
                <w:sz w:val="24"/>
                <w:szCs w:val="24"/>
              </w:rPr>
            </w:pPr>
            <w:r w:rsidRPr="00061B34">
              <w:rPr>
                <w:rFonts w:ascii="Times New Roman" w:eastAsia="Times New Roman" w:hAnsi="Times New Roman" w:cs="Times New Roman"/>
                <w:b/>
                <w:bCs/>
                <w:color w:val="FFFFFF"/>
                <w:sz w:val="24"/>
                <w:szCs w:val="24"/>
              </w:rPr>
              <w:t>E911 (Legacy)</w:t>
            </w:r>
          </w:p>
        </w:tc>
        <w:tc>
          <w:tcPr>
            <w:tcW w:w="6335" w:type="dxa"/>
            <w:tcBorders>
              <w:top w:val="single" w:sz="4" w:space="0" w:color="auto"/>
              <w:left w:val="nil"/>
              <w:bottom w:val="single" w:sz="4" w:space="0" w:color="auto"/>
              <w:right w:val="single" w:sz="4" w:space="0" w:color="auto"/>
            </w:tcBorders>
            <w:shd w:val="clear" w:color="auto" w:fill="auto"/>
            <w:noWrap/>
            <w:vAlign w:val="bottom"/>
            <w:hideMark/>
          </w:tcPr>
          <w:p w14:paraId="6FA0688D" w14:textId="77777777" w:rsidR="00BD7319" w:rsidRPr="00061B34" w:rsidRDefault="00BD7319" w:rsidP="00BD7319">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PSAP "finds" the caller by asking for location</w:t>
            </w:r>
          </w:p>
        </w:tc>
      </w:tr>
      <w:tr w:rsidR="00BD7319" w:rsidRPr="00061B34" w14:paraId="2352E4C8" w14:textId="77777777" w:rsidTr="00294213">
        <w:trPr>
          <w:trHeight w:val="288"/>
          <w:jc w:val="center"/>
        </w:trPr>
        <w:tc>
          <w:tcPr>
            <w:tcW w:w="1940" w:type="dxa"/>
            <w:tcBorders>
              <w:top w:val="nil"/>
              <w:left w:val="single" w:sz="4" w:space="0" w:color="auto"/>
              <w:bottom w:val="single" w:sz="4" w:space="0" w:color="auto"/>
              <w:right w:val="single" w:sz="4" w:space="0" w:color="auto"/>
            </w:tcBorders>
            <w:shd w:val="clear" w:color="000000" w:fill="4472C4"/>
            <w:noWrap/>
            <w:vAlign w:val="bottom"/>
            <w:hideMark/>
          </w:tcPr>
          <w:p w14:paraId="31EEE33D" w14:textId="77777777" w:rsidR="00BD7319" w:rsidRPr="00061B34" w:rsidRDefault="00BD7319" w:rsidP="00BD7319">
            <w:pPr>
              <w:spacing w:after="0" w:line="240" w:lineRule="auto"/>
              <w:rPr>
                <w:rFonts w:ascii="Times New Roman" w:eastAsia="Times New Roman" w:hAnsi="Times New Roman" w:cs="Times New Roman"/>
                <w:b/>
                <w:bCs/>
                <w:color w:val="FFFFFF"/>
                <w:sz w:val="24"/>
                <w:szCs w:val="24"/>
              </w:rPr>
            </w:pPr>
            <w:r w:rsidRPr="00061B34">
              <w:rPr>
                <w:rFonts w:ascii="Times New Roman" w:eastAsia="Times New Roman" w:hAnsi="Times New Roman" w:cs="Times New Roman"/>
                <w:b/>
                <w:bCs/>
                <w:color w:val="FFFFFF"/>
                <w:sz w:val="24"/>
                <w:szCs w:val="24"/>
              </w:rPr>
              <w:t>NG911</w:t>
            </w:r>
          </w:p>
        </w:tc>
        <w:tc>
          <w:tcPr>
            <w:tcW w:w="6335" w:type="dxa"/>
            <w:tcBorders>
              <w:top w:val="single" w:sz="4" w:space="0" w:color="auto"/>
              <w:left w:val="nil"/>
              <w:bottom w:val="single" w:sz="4" w:space="0" w:color="auto"/>
              <w:right w:val="single" w:sz="4" w:space="0" w:color="auto"/>
            </w:tcBorders>
            <w:shd w:val="clear" w:color="auto" w:fill="auto"/>
            <w:noWrap/>
            <w:vAlign w:val="bottom"/>
            <w:hideMark/>
          </w:tcPr>
          <w:p w14:paraId="34906A83" w14:textId="77777777" w:rsidR="00BD7319" w:rsidRPr="00061B34" w:rsidRDefault="00BD7319" w:rsidP="00BD7319">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Caller "finds" the PSAP by looking for the PSAP location</w:t>
            </w:r>
          </w:p>
        </w:tc>
      </w:tr>
    </w:tbl>
    <w:p w14:paraId="41776911" w14:textId="1ACEC0EF" w:rsidR="00A36B45" w:rsidRPr="00061B34" w:rsidRDefault="00A36B45" w:rsidP="00D55315">
      <w:pPr>
        <w:jc w:val="center"/>
        <w:rPr>
          <w:rFonts w:ascii="Times New Roman" w:eastAsia="Calibri" w:hAnsi="Times New Roman" w:cs="Times New Roman"/>
        </w:rPr>
      </w:pPr>
    </w:p>
    <w:p w14:paraId="38E140A4" w14:textId="0CEEDA9A" w:rsidR="000F5A54"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Taking the two factors above a step further, the </w:t>
      </w:r>
      <w:r w:rsidR="000F5A54" w:rsidRPr="00061B34">
        <w:rPr>
          <w:rFonts w:ascii="Times New Roman" w:eastAsia="Calibri" w:hAnsi="Times New Roman" w:cs="Times New Roman"/>
          <w:sz w:val="24"/>
          <w:szCs w:val="24"/>
        </w:rPr>
        <w:t xml:space="preserve">impact of GIS on </w:t>
      </w:r>
      <w:r w:rsidRPr="00061B34">
        <w:rPr>
          <w:rFonts w:ascii="Times New Roman" w:eastAsia="Calibri" w:hAnsi="Times New Roman" w:cs="Times New Roman"/>
          <w:sz w:val="24"/>
          <w:szCs w:val="24"/>
        </w:rPr>
        <w:t xml:space="preserve">NG911 </w:t>
      </w:r>
      <w:r w:rsidR="000F5A54" w:rsidRPr="00061B34">
        <w:rPr>
          <w:rFonts w:ascii="Times New Roman" w:eastAsia="Calibri" w:hAnsi="Times New Roman" w:cs="Times New Roman"/>
          <w:sz w:val="24"/>
          <w:szCs w:val="24"/>
        </w:rPr>
        <w:t>call delivery</w:t>
      </w:r>
      <w:r w:rsidRPr="00061B34">
        <w:rPr>
          <w:rFonts w:ascii="Times New Roman" w:eastAsia="Calibri" w:hAnsi="Times New Roman" w:cs="Times New Roman"/>
          <w:sz w:val="24"/>
          <w:szCs w:val="24"/>
        </w:rPr>
        <w:t xml:space="preserve"> </w:t>
      </w:r>
      <w:r w:rsidR="000F5A54" w:rsidRPr="00061B34">
        <w:rPr>
          <w:rFonts w:ascii="Times New Roman" w:eastAsia="Calibri" w:hAnsi="Times New Roman" w:cs="Times New Roman"/>
          <w:sz w:val="24"/>
          <w:szCs w:val="24"/>
        </w:rPr>
        <w:t>becomes a</w:t>
      </w:r>
      <w:r w:rsidRPr="00061B34">
        <w:rPr>
          <w:rFonts w:ascii="Times New Roman" w:eastAsia="Calibri" w:hAnsi="Times New Roman" w:cs="Times New Roman"/>
          <w:sz w:val="24"/>
          <w:szCs w:val="24"/>
        </w:rPr>
        <w:t xml:space="preserve"> question of Call Routing </w:t>
      </w:r>
      <w:r w:rsidR="000F5A54" w:rsidRPr="00061B34">
        <w:rPr>
          <w:rFonts w:ascii="Times New Roman" w:eastAsia="Calibri" w:hAnsi="Times New Roman" w:cs="Times New Roman"/>
          <w:sz w:val="24"/>
          <w:szCs w:val="24"/>
        </w:rPr>
        <w:t xml:space="preserve">and Call </w:t>
      </w:r>
      <w:r w:rsidRPr="00061B34">
        <w:rPr>
          <w:rFonts w:ascii="Times New Roman" w:eastAsia="Calibri" w:hAnsi="Times New Roman" w:cs="Times New Roman"/>
          <w:sz w:val="24"/>
          <w:szCs w:val="24"/>
        </w:rPr>
        <w:t xml:space="preserve">Dispatch. </w:t>
      </w:r>
    </w:p>
    <w:p w14:paraId="398EC419" w14:textId="77777777" w:rsidR="000F5A54" w:rsidRPr="00061B34" w:rsidRDefault="00A36B45" w:rsidP="00294213">
      <w:pPr>
        <w:pStyle w:val="ListParagraph"/>
        <w:numPr>
          <w:ilvl w:val="0"/>
          <w:numId w:val="25"/>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Call Routing is utilized by the NG911 system to use the location as the means of routing the call to the correct PSAP. </w:t>
      </w:r>
    </w:p>
    <w:p w14:paraId="21164F7E" w14:textId="3479A3D4" w:rsidR="00A36B45" w:rsidRPr="00061B34" w:rsidRDefault="00A36B45" w:rsidP="00294213">
      <w:pPr>
        <w:pStyle w:val="ListParagraph"/>
        <w:numPr>
          <w:ilvl w:val="0"/>
          <w:numId w:val="25"/>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Call Dispatch happens after the correct PSAP receives the call and uses the local tools to manage the response to the incident.</w:t>
      </w:r>
    </w:p>
    <w:p w14:paraId="6FF45595" w14:textId="5925749F" w:rsidR="00A36B45" w:rsidRPr="00061B34" w:rsidRDefault="00A36B4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t>A</w:t>
      </w:r>
      <w:r w:rsidR="00D55315" w:rsidRPr="00061B34">
        <w:rPr>
          <w:rFonts w:ascii="Times New Roman" w:eastAsia="Calibri" w:hAnsi="Times New Roman" w:cs="Times New Roman"/>
          <w:b/>
          <w:bCs/>
          <w:sz w:val="24"/>
          <w:szCs w:val="24"/>
        </w:rPr>
        <w:t>labama</w:t>
      </w:r>
      <w:r w:rsidRPr="00061B34">
        <w:rPr>
          <w:rFonts w:ascii="Times New Roman" w:eastAsia="Calibri" w:hAnsi="Times New Roman" w:cs="Times New Roman"/>
          <w:b/>
          <w:bCs/>
          <w:sz w:val="24"/>
          <w:szCs w:val="24"/>
        </w:rPr>
        <w:t xml:space="preserve"> 911 Board GIS Strategy:</w:t>
      </w:r>
    </w:p>
    <w:p w14:paraId="6AAE27A9" w14:textId="4244FD3E"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Board is using this method (Call Routing </w:t>
      </w:r>
      <w:r w:rsidR="000F5A54" w:rsidRPr="00061B34">
        <w:rPr>
          <w:rFonts w:ascii="Times New Roman" w:eastAsia="Calibri" w:hAnsi="Times New Roman" w:cs="Times New Roman"/>
          <w:sz w:val="24"/>
          <w:szCs w:val="24"/>
        </w:rPr>
        <w:t xml:space="preserve">/ Call </w:t>
      </w:r>
      <w:r w:rsidRPr="00061B34">
        <w:rPr>
          <w:rFonts w:ascii="Times New Roman" w:eastAsia="Calibri" w:hAnsi="Times New Roman" w:cs="Times New Roman"/>
          <w:sz w:val="24"/>
          <w:szCs w:val="24"/>
        </w:rPr>
        <w:t>Dispatch) to allow GIS efforts to be split into phases during the implementation of ANGEN.</w:t>
      </w:r>
    </w:p>
    <w:p w14:paraId="363468F2" w14:textId="4498397B" w:rsidR="00A36B45" w:rsidRPr="00061B34" w:rsidRDefault="00A36B4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t xml:space="preserve">Phase 1: NG911 Call Routing Platform </w:t>
      </w:r>
      <w:r w:rsidR="00B931DA" w:rsidRPr="00061B34">
        <w:rPr>
          <w:rFonts w:ascii="Times New Roman" w:eastAsia="Calibri" w:hAnsi="Times New Roman" w:cs="Times New Roman"/>
          <w:b/>
          <w:bCs/>
          <w:sz w:val="24"/>
          <w:szCs w:val="24"/>
        </w:rPr>
        <w:t>I</w:t>
      </w:r>
      <w:r w:rsidRPr="00061B34">
        <w:rPr>
          <w:rFonts w:ascii="Times New Roman" w:eastAsia="Calibri" w:hAnsi="Times New Roman" w:cs="Times New Roman"/>
          <w:b/>
          <w:bCs/>
          <w:sz w:val="24"/>
          <w:szCs w:val="24"/>
        </w:rPr>
        <w:t>mplementation</w:t>
      </w:r>
    </w:p>
    <w:p w14:paraId="117701C8" w14:textId="7EE17C51" w:rsidR="00A36B45" w:rsidRPr="00061B34" w:rsidRDefault="00A36B45" w:rsidP="00A36B4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During Phase 1, the Board will collect all Authoritative PSAP Boundaries and deliver those to the ANGEN Service Provider. Because ANGEN is designed to gather the location of a caller immediately as a call enters the network, these boundaries will be used by the system to select the proper PSAP boundary in which to route the call. Implementing this first Phase will allow for ANGEN to route all calls based upon location of any PSAP in the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 The ANGEN Service Provider will ensure that the routing system will align with the existing ALI database to present ALI at the workstation as it currently operates. </w:t>
      </w:r>
    </w:p>
    <w:p w14:paraId="27D68E8D" w14:textId="07F9B3E5" w:rsidR="00A36B45" w:rsidRPr="00061B34" w:rsidRDefault="00A36B4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lastRenderedPageBreak/>
        <w:t>Impact</w:t>
      </w:r>
    </w:p>
    <w:p w14:paraId="5DF1648F" w14:textId="4C122C48"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impact of Phase 1 is that all calls will utilize ANGEN as the call routing platform throughout the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The reliance on Selective Routing can be decreased and, in many areas, will be replaced. Additionally, calls will be routed according to the location of the caller not a pre-determined route based upon ANI or an approximation.</w:t>
      </w:r>
    </w:p>
    <w:p w14:paraId="10ABBA10" w14:textId="77777777" w:rsidR="00A36B45" w:rsidRPr="00061B34" w:rsidRDefault="00A36B4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t>Timeline</w:t>
      </w:r>
    </w:p>
    <w:p w14:paraId="0C30A5B1" w14:textId="6D8A95EA"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This stage will begin immediately and the Board requests that all PSAPs share their primary PSAP boundary in GIS format with the Board and the ANGEN System Service Provider. NG911 call routing will initially be transparent to the PSAP since the ALI, CAD, MSAG and database management will remain unchanged.</w:t>
      </w:r>
    </w:p>
    <w:p w14:paraId="41511D37" w14:textId="5F7FC713" w:rsidR="00A36B45" w:rsidRPr="00061B34" w:rsidRDefault="00A36B4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t xml:space="preserve">Phase 2: NG911 GIS </w:t>
      </w:r>
      <w:r w:rsidR="00B931DA" w:rsidRPr="00061B34">
        <w:rPr>
          <w:rFonts w:ascii="Times New Roman" w:eastAsia="Calibri" w:hAnsi="Times New Roman" w:cs="Times New Roman"/>
          <w:b/>
          <w:bCs/>
          <w:sz w:val="24"/>
          <w:szCs w:val="24"/>
        </w:rPr>
        <w:t>D</w:t>
      </w:r>
      <w:r w:rsidRPr="00061B34">
        <w:rPr>
          <w:rFonts w:ascii="Times New Roman" w:eastAsia="Calibri" w:hAnsi="Times New Roman" w:cs="Times New Roman"/>
          <w:b/>
          <w:bCs/>
          <w:sz w:val="24"/>
          <w:szCs w:val="24"/>
        </w:rPr>
        <w:t xml:space="preserve">atabase </w:t>
      </w:r>
      <w:r w:rsidR="00B931DA" w:rsidRPr="00061B34">
        <w:rPr>
          <w:rFonts w:ascii="Times New Roman" w:eastAsia="Calibri" w:hAnsi="Times New Roman" w:cs="Times New Roman"/>
          <w:b/>
          <w:bCs/>
          <w:sz w:val="24"/>
          <w:szCs w:val="24"/>
        </w:rPr>
        <w:t>A</w:t>
      </w:r>
      <w:r w:rsidRPr="00061B34">
        <w:rPr>
          <w:rFonts w:ascii="Times New Roman" w:eastAsia="Calibri" w:hAnsi="Times New Roman" w:cs="Times New Roman"/>
          <w:b/>
          <w:bCs/>
          <w:sz w:val="24"/>
          <w:szCs w:val="24"/>
        </w:rPr>
        <w:t>dministration</w:t>
      </w:r>
    </w:p>
    <w:p w14:paraId="37E575CE" w14:textId="77777777" w:rsidR="00A36B45" w:rsidRPr="00061B34" w:rsidRDefault="00A36B45" w:rsidP="00A36B4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Phase 2 will be performed as two linked stages of development and administration. The first stage will focus on the development of the Location Information System (LIS) database(s) that will be used to replace the ALI system. Working with the ANGEN Service Provider, the Board will gather the ALI records and ensure that the format structure meets the appropriate standards. This effort will allow for the replacement of legacy ALI at the PSAPs and use ANGEN to perform the delivery of location to the PSAP with the call. </w:t>
      </w:r>
    </w:p>
    <w:p w14:paraId="1FF96C78" w14:textId="3D3F13C0" w:rsidR="00A36B45" w:rsidRPr="00061B34" w:rsidRDefault="00A36B4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During this process the Board, ANGEN Service Provider and potentially a GIS contractor will conduct analysis of all of the data available from the PSAPs. This will involve the reconciliation of the ALI, MSAG and GIS files to develop the standardized format and data structure. Discrepancies that are identified due to errors of one of the systems (ALI, MSAG or GIS) will be referred back to the PSAP GIS manager for correction.</w:t>
      </w:r>
    </w:p>
    <w:p w14:paraId="5492F003" w14:textId="77777777" w:rsidR="00A36B45" w:rsidRPr="00061B34" w:rsidRDefault="00A36B45" w:rsidP="00A36B4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second stage in Phase 2 will be the implementation of a Statewide GIS System for all PSAPs. The GIS files will be located in a centralized system that PSAPs can access to maintain and manage the data. The Board will ensure that training and support is provided to the PSAPs to allow ongoing database management of the location information. </w:t>
      </w:r>
    </w:p>
    <w:p w14:paraId="1B56BD2C" w14:textId="59B6CAE7" w:rsidR="00A36B45" w:rsidRPr="00061B34" w:rsidRDefault="00A36B4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t>Impact</w:t>
      </w:r>
    </w:p>
    <w:p w14:paraId="6A9CD23C" w14:textId="781DC8AE" w:rsidR="00A36B45" w:rsidRPr="00061B34" w:rsidRDefault="00A36B45" w:rsidP="00D55315">
      <w:pPr>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impact of developing the GIS platform ensures that all PSAPs utilize a consistent, standardized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wide database. Furthermore, the management of the database will be centralized with common tools and processes. Once the GIS platform is completed, ANGEN can fully implement the Location Validation Function / Emergency Call Routing Function (LVF/ECRF) and NG911 call routing system. Additional impacts include the ability to access GIS information for all PSAPs across the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 (with proper authorization) between PSAPs.</w:t>
      </w:r>
    </w:p>
    <w:p w14:paraId="79740B3E" w14:textId="77777777" w:rsidR="00D55315" w:rsidRPr="00061B34" w:rsidRDefault="00D55315" w:rsidP="00D55315">
      <w:pPr>
        <w:jc w:val="both"/>
        <w:rPr>
          <w:rFonts w:ascii="Times New Roman" w:eastAsia="Calibri" w:hAnsi="Times New Roman" w:cs="Times New Roman"/>
          <w:b/>
          <w:bCs/>
          <w:sz w:val="24"/>
          <w:szCs w:val="24"/>
        </w:rPr>
      </w:pPr>
      <w:r w:rsidRPr="00061B34">
        <w:rPr>
          <w:rFonts w:ascii="Times New Roman" w:eastAsia="Calibri" w:hAnsi="Times New Roman" w:cs="Times New Roman"/>
          <w:b/>
          <w:bCs/>
          <w:sz w:val="24"/>
          <w:szCs w:val="24"/>
        </w:rPr>
        <w:t>Timeline</w:t>
      </w:r>
    </w:p>
    <w:p w14:paraId="4A9C83FD" w14:textId="44050216" w:rsidR="00A36B45" w:rsidRPr="00061B34" w:rsidRDefault="00D55315" w:rsidP="00D55315">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This stage will </w:t>
      </w:r>
      <w:r w:rsidR="00B931DA" w:rsidRPr="00061B34">
        <w:rPr>
          <w:rFonts w:ascii="Times New Roman" w:eastAsia="Calibri" w:hAnsi="Times New Roman" w:cs="Times New Roman"/>
          <w:sz w:val="24"/>
          <w:szCs w:val="24"/>
        </w:rPr>
        <w:t>commence in 2020</w:t>
      </w:r>
      <w:r w:rsidRPr="00061B34">
        <w:rPr>
          <w:rFonts w:ascii="Times New Roman" w:eastAsia="Calibri" w:hAnsi="Times New Roman" w:cs="Times New Roman"/>
          <w:sz w:val="24"/>
          <w:szCs w:val="24"/>
        </w:rPr>
        <w:t xml:space="preserve"> and </w:t>
      </w:r>
      <w:r w:rsidR="00B931DA" w:rsidRPr="00061B34">
        <w:rPr>
          <w:rFonts w:ascii="Times New Roman" w:eastAsia="Calibri" w:hAnsi="Times New Roman" w:cs="Times New Roman"/>
          <w:sz w:val="24"/>
          <w:szCs w:val="24"/>
        </w:rPr>
        <w:t xml:space="preserve">it is anticipated that it </w:t>
      </w:r>
      <w:r w:rsidRPr="00061B34">
        <w:rPr>
          <w:rFonts w:ascii="Times New Roman" w:eastAsia="Calibri" w:hAnsi="Times New Roman" w:cs="Times New Roman"/>
          <w:sz w:val="24"/>
          <w:szCs w:val="24"/>
        </w:rPr>
        <w:t>will take roughly 12-24 months to complete.</w:t>
      </w:r>
    </w:p>
    <w:p w14:paraId="11DAE92F" w14:textId="5DFD167A" w:rsidR="0086186F" w:rsidRPr="00061B34" w:rsidRDefault="0086186F" w:rsidP="0086186F">
      <w:pPr>
        <w:pStyle w:val="Heading2"/>
        <w:rPr>
          <w:rFonts w:ascii="Times New Roman" w:hAnsi="Times New Roman"/>
          <w:sz w:val="28"/>
          <w:szCs w:val="28"/>
        </w:rPr>
      </w:pPr>
      <w:bookmarkStart w:id="3" w:name="_Toc25307145"/>
      <w:r w:rsidRPr="00061B34">
        <w:rPr>
          <w:rFonts w:ascii="Times New Roman" w:hAnsi="Times New Roman"/>
          <w:sz w:val="28"/>
          <w:szCs w:val="28"/>
        </w:rPr>
        <w:lastRenderedPageBreak/>
        <w:t>Scope of Services</w:t>
      </w:r>
      <w:bookmarkEnd w:id="3"/>
    </w:p>
    <w:p w14:paraId="374BF29C" w14:textId="02026C7B" w:rsidR="0086186F"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GIS portion of the 911 Board’s project as outlined here shall include the use of all existing and available source data, GIS files and the coordination and management necessary to complete the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wide aggregation of the digital base map.  </w:t>
      </w:r>
    </w:p>
    <w:p w14:paraId="13DAA8D0" w14:textId="77777777" w:rsidR="0086186F" w:rsidRPr="00061B34" w:rsidRDefault="0086186F" w:rsidP="00294213">
      <w:pPr>
        <w:pStyle w:val="ListParagraph"/>
        <w:numPr>
          <w:ilvl w:val="0"/>
          <w:numId w:val="26"/>
        </w:numPr>
        <w:jc w:val="both"/>
        <w:rPr>
          <w:rFonts w:ascii="Times New Roman" w:hAnsi="Times New Roman" w:cs="Times New Roman"/>
          <w:sz w:val="24"/>
          <w:szCs w:val="24"/>
        </w:rPr>
      </w:pPr>
      <w:r w:rsidRPr="00061B34">
        <w:rPr>
          <w:rFonts w:ascii="Times New Roman" w:hAnsi="Times New Roman" w:cs="Times New Roman"/>
          <w:sz w:val="24"/>
          <w:szCs w:val="24"/>
        </w:rPr>
        <w:t xml:space="preserve">Vendors must describe the GIS services and/or database services within their proposed solution that may allow transition to geodatabase routing to all PSAPs in cooperation with the State of Alabama NG9-1-1 System Service Provider.  </w:t>
      </w:r>
    </w:p>
    <w:p w14:paraId="2DC992DB" w14:textId="6BB40F4F" w:rsidR="0086186F" w:rsidRPr="00061B34" w:rsidRDefault="000F5A54" w:rsidP="000F5A54">
      <w:pPr>
        <w:pStyle w:val="ListParagraph"/>
        <w:numPr>
          <w:ilvl w:val="0"/>
          <w:numId w:val="26"/>
        </w:numPr>
        <w:jc w:val="both"/>
        <w:rPr>
          <w:rFonts w:ascii="Times New Roman" w:hAnsi="Times New Roman" w:cs="Times New Roman"/>
          <w:sz w:val="24"/>
          <w:szCs w:val="24"/>
        </w:rPr>
      </w:pPr>
      <w:r w:rsidRPr="00061B34">
        <w:rPr>
          <w:rFonts w:ascii="Times New Roman" w:hAnsi="Times New Roman" w:cs="Times New Roman"/>
          <w:sz w:val="24"/>
          <w:szCs w:val="24"/>
        </w:rPr>
        <w:t>Vendors</w:t>
      </w:r>
      <w:r w:rsidR="0086186F" w:rsidRPr="00061B34">
        <w:rPr>
          <w:rFonts w:ascii="Times New Roman" w:hAnsi="Times New Roman" w:cs="Times New Roman"/>
          <w:sz w:val="24"/>
          <w:szCs w:val="24"/>
        </w:rPr>
        <w:t xml:space="preserve"> must include a method and workflow to collect all of the available GIS and database information from the PSAPs to enable the development of a geographic database used for traffic routing within the NG9-1-1 core.   </w:t>
      </w:r>
    </w:p>
    <w:p w14:paraId="75517E31" w14:textId="52597F86" w:rsidR="000F5A54" w:rsidRPr="00061B34" w:rsidRDefault="000F5A54" w:rsidP="000F5A54">
      <w:pPr>
        <w:pStyle w:val="ListParagraph"/>
        <w:numPr>
          <w:ilvl w:val="0"/>
          <w:numId w:val="26"/>
        </w:numPr>
        <w:jc w:val="both"/>
        <w:rPr>
          <w:rFonts w:ascii="Times New Roman" w:hAnsi="Times New Roman" w:cs="Times New Roman"/>
          <w:sz w:val="24"/>
          <w:szCs w:val="24"/>
        </w:rPr>
      </w:pPr>
      <w:r w:rsidRPr="00061B34">
        <w:rPr>
          <w:rFonts w:ascii="Times New Roman" w:hAnsi="Times New Roman" w:cs="Times New Roman"/>
          <w:sz w:val="24"/>
          <w:szCs w:val="24"/>
        </w:rPr>
        <w:t>Vendors must provide a method for delivering a Spatial Interface that can allow PSAPs to manage the data contained in the Location Information Server(s).</w:t>
      </w:r>
    </w:p>
    <w:p w14:paraId="4E7E2958" w14:textId="57A85ADE" w:rsidR="000F5A54" w:rsidRPr="00061B34" w:rsidRDefault="000F5A54" w:rsidP="00294213">
      <w:pPr>
        <w:pStyle w:val="ListParagraph"/>
        <w:numPr>
          <w:ilvl w:val="0"/>
          <w:numId w:val="26"/>
        </w:numPr>
        <w:jc w:val="both"/>
        <w:rPr>
          <w:rFonts w:ascii="Times New Roman" w:hAnsi="Times New Roman" w:cs="Times New Roman"/>
          <w:sz w:val="24"/>
          <w:szCs w:val="24"/>
        </w:rPr>
      </w:pPr>
      <w:r w:rsidRPr="00061B34">
        <w:rPr>
          <w:rFonts w:ascii="Times New Roman" w:hAnsi="Times New Roman" w:cs="Times New Roman"/>
          <w:sz w:val="24"/>
          <w:szCs w:val="24"/>
        </w:rPr>
        <w:t>Vendors may include a Location Information Server(s) as appropriate for their solution.</w:t>
      </w:r>
    </w:p>
    <w:p w14:paraId="2913AC7C" w14:textId="0F2DEC33" w:rsidR="0086186F" w:rsidRPr="00061B34" w:rsidRDefault="0086186F" w:rsidP="0086186F">
      <w:pPr>
        <w:jc w:val="both"/>
        <w:rPr>
          <w:rFonts w:ascii="Times New Roman" w:hAnsi="Times New Roman" w:cs="Times New Roman"/>
          <w:sz w:val="24"/>
          <w:szCs w:val="24"/>
        </w:rPr>
      </w:pPr>
      <w:r w:rsidRPr="00061B34">
        <w:rPr>
          <w:rFonts w:ascii="Times New Roman" w:hAnsi="Times New Roman" w:cs="Times New Roman"/>
          <w:sz w:val="24"/>
          <w:szCs w:val="24"/>
        </w:rPr>
        <w:t xml:space="preserve">The Board desires that transition to </w:t>
      </w:r>
      <w:r w:rsidR="000F5A54" w:rsidRPr="00061B34">
        <w:rPr>
          <w:rFonts w:ascii="Times New Roman" w:hAnsi="Times New Roman" w:cs="Times New Roman"/>
          <w:sz w:val="24"/>
          <w:szCs w:val="24"/>
        </w:rPr>
        <w:t>NG9-1-1 Call Routing</w:t>
      </w:r>
      <w:r w:rsidRPr="00061B34">
        <w:rPr>
          <w:rFonts w:ascii="Times New Roman" w:hAnsi="Times New Roman" w:cs="Times New Roman"/>
          <w:sz w:val="24"/>
          <w:szCs w:val="24"/>
        </w:rPr>
        <w:t xml:space="preserve"> occur as quickly as possible, understanding that PSAP GIS systems and databases </w:t>
      </w:r>
      <w:r w:rsidR="000F5A54" w:rsidRPr="00061B34">
        <w:rPr>
          <w:rFonts w:ascii="Times New Roman" w:hAnsi="Times New Roman" w:cs="Times New Roman"/>
          <w:sz w:val="24"/>
          <w:szCs w:val="24"/>
        </w:rPr>
        <w:t>may require normalization and synchronization</w:t>
      </w:r>
      <w:r w:rsidRPr="00061B34">
        <w:rPr>
          <w:rFonts w:ascii="Times New Roman" w:hAnsi="Times New Roman" w:cs="Times New Roman"/>
          <w:sz w:val="24"/>
          <w:szCs w:val="24"/>
        </w:rPr>
        <w:t xml:space="preserve">.  Tools and processes that facilitate a rapid transition to a </w:t>
      </w:r>
      <w:r w:rsidR="00294213" w:rsidRPr="00061B34">
        <w:rPr>
          <w:rFonts w:ascii="Times New Roman" w:hAnsi="Times New Roman" w:cs="Times New Roman"/>
          <w:sz w:val="24"/>
          <w:szCs w:val="24"/>
        </w:rPr>
        <w:t>State</w:t>
      </w:r>
      <w:r w:rsidRPr="00061B34">
        <w:rPr>
          <w:rFonts w:ascii="Times New Roman" w:hAnsi="Times New Roman" w:cs="Times New Roman"/>
          <w:sz w:val="24"/>
          <w:szCs w:val="24"/>
        </w:rPr>
        <w:t xml:space="preserve">wide, </w:t>
      </w:r>
      <w:r w:rsidR="000F5A54" w:rsidRPr="00061B34">
        <w:rPr>
          <w:rFonts w:ascii="Times New Roman" w:hAnsi="Times New Roman" w:cs="Times New Roman"/>
          <w:sz w:val="24"/>
          <w:szCs w:val="24"/>
        </w:rPr>
        <w:t xml:space="preserve">NG9-1-1 Call Routing </w:t>
      </w:r>
      <w:r w:rsidRPr="00061B34">
        <w:rPr>
          <w:rFonts w:ascii="Times New Roman" w:hAnsi="Times New Roman" w:cs="Times New Roman"/>
          <w:sz w:val="24"/>
          <w:szCs w:val="24"/>
        </w:rPr>
        <w:t xml:space="preserve">are required.   </w:t>
      </w:r>
    </w:p>
    <w:p w14:paraId="35990EF9" w14:textId="6FCB0AB6" w:rsidR="0086186F" w:rsidRPr="00061B34" w:rsidRDefault="0086186F" w:rsidP="0086186F">
      <w:pPr>
        <w:jc w:val="both"/>
        <w:rPr>
          <w:rFonts w:ascii="Times New Roman" w:hAnsi="Times New Roman" w:cs="Times New Roman"/>
          <w:sz w:val="24"/>
          <w:szCs w:val="24"/>
        </w:rPr>
      </w:pPr>
      <w:r w:rsidRPr="00061B34">
        <w:rPr>
          <w:rFonts w:ascii="Times New Roman" w:hAnsi="Times New Roman" w:cs="Times New Roman"/>
          <w:sz w:val="24"/>
          <w:szCs w:val="24"/>
        </w:rPr>
        <w:t>The minimal expectation is that the GIS and database contractor will be responsible for providing support</w:t>
      </w:r>
      <w:r w:rsidR="00BD7319" w:rsidRPr="00061B34">
        <w:rPr>
          <w:rFonts w:ascii="Times New Roman" w:hAnsi="Times New Roman" w:cs="Times New Roman"/>
          <w:sz w:val="24"/>
          <w:szCs w:val="24"/>
        </w:rPr>
        <w:t xml:space="preserve"> to assist in implementing the </w:t>
      </w:r>
      <w:r w:rsidR="000F5A54" w:rsidRPr="00061B34">
        <w:rPr>
          <w:rFonts w:ascii="Times New Roman" w:hAnsi="Times New Roman" w:cs="Times New Roman"/>
          <w:sz w:val="24"/>
          <w:szCs w:val="24"/>
        </w:rPr>
        <w:t>Board</w:t>
      </w:r>
      <w:r w:rsidR="00BD7319" w:rsidRPr="00061B34">
        <w:rPr>
          <w:rFonts w:ascii="Times New Roman" w:hAnsi="Times New Roman" w:cs="Times New Roman"/>
          <w:sz w:val="24"/>
          <w:szCs w:val="24"/>
        </w:rPr>
        <w:t xml:space="preserve"> strategy </w:t>
      </w:r>
      <w:r w:rsidR="000F5A54" w:rsidRPr="00061B34">
        <w:rPr>
          <w:rFonts w:ascii="Times New Roman" w:hAnsi="Times New Roman" w:cs="Times New Roman"/>
          <w:sz w:val="24"/>
          <w:szCs w:val="24"/>
        </w:rPr>
        <w:t xml:space="preserve">for Phased NG9-1-1 GIS database implementation </w:t>
      </w:r>
      <w:r w:rsidR="00BD7319" w:rsidRPr="00061B34">
        <w:rPr>
          <w:rFonts w:ascii="Times New Roman" w:hAnsi="Times New Roman" w:cs="Times New Roman"/>
          <w:sz w:val="24"/>
          <w:szCs w:val="24"/>
        </w:rPr>
        <w:t>identified in Section 1.1 and to ensure that the Scope of Work includes</w:t>
      </w:r>
      <w:r w:rsidRPr="00061B34">
        <w:rPr>
          <w:rFonts w:ascii="Times New Roman" w:hAnsi="Times New Roman" w:cs="Times New Roman"/>
          <w:sz w:val="24"/>
          <w:szCs w:val="24"/>
        </w:rPr>
        <w:t>:</w:t>
      </w:r>
    </w:p>
    <w:p w14:paraId="4BE02E9D" w14:textId="16B8E3C2" w:rsidR="0086186F" w:rsidRPr="00061B34" w:rsidRDefault="0086186F" w:rsidP="00BD7319">
      <w:pPr>
        <w:pStyle w:val="ListParagraph"/>
        <w:numPr>
          <w:ilvl w:val="0"/>
          <w:numId w:val="24"/>
        </w:numPr>
        <w:jc w:val="both"/>
        <w:rPr>
          <w:rFonts w:ascii="Times New Roman" w:hAnsi="Times New Roman" w:cs="Times New Roman"/>
          <w:sz w:val="24"/>
          <w:szCs w:val="24"/>
        </w:rPr>
      </w:pPr>
      <w:r w:rsidRPr="00061B34">
        <w:rPr>
          <w:rFonts w:ascii="Times New Roman" w:hAnsi="Times New Roman" w:cs="Times New Roman"/>
          <w:sz w:val="24"/>
          <w:szCs w:val="24"/>
        </w:rPr>
        <w:t>Assessment of existing PSAP GIS database information</w:t>
      </w:r>
    </w:p>
    <w:p w14:paraId="726913CD" w14:textId="22B083CF"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ALI to Centerline error identification and assistance to the PSAPs to make corrections</w:t>
      </w:r>
    </w:p>
    <w:p w14:paraId="18015499" w14:textId="426428FC"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MSAG to Centerline error identification and assistance to the PSAPs to make corrections</w:t>
      </w:r>
    </w:p>
    <w:p w14:paraId="21C0B0F6" w14:textId="1785217E"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Address Point (Site / Structure) error identification and assistance to the PSAPs to make corrections</w:t>
      </w:r>
    </w:p>
    <w:p w14:paraId="7F83B587" w14:textId="7E76CF87"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Boundary gap analysis and review of gaps and overlaps with PSAPs to make corrections</w:t>
      </w:r>
    </w:p>
    <w:p w14:paraId="7AD80755" w14:textId="47E5E49C"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 xml:space="preserve">Development of a single </w:t>
      </w:r>
      <w:r w:rsidR="00294213" w:rsidRPr="00061B34">
        <w:rPr>
          <w:rFonts w:ascii="Times New Roman" w:hAnsi="Times New Roman" w:cs="Times New Roman"/>
          <w:sz w:val="24"/>
          <w:szCs w:val="24"/>
        </w:rPr>
        <w:t>State</w:t>
      </w:r>
      <w:r w:rsidRPr="00061B34">
        <w:rPr>
          <w:rFonts w:ascii="Times New Roman" w:hAnsi="Times New Roman" w:cs="Times New Roman"/>
          <w:sz w:val="24"/>
          <w:szCs w:val="24"/>
        </w:rPr>
        <w:t xml:space="preserve">wide NG9-1-1 dataset to meet the NENA NG Data Model </w:t>
      </w:r>
    </w:p>
    <w:p w14:paraId="169219FC" w14:textId="015AE577"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Implementation of NG</w:t>
      </w:r>
      <w:r w:rsidR="00BD7319" w:rsidRPr="00061B34">
        <w:rPr>
          <w:rFonts w:ascii="Times New Roman" w:hAnsi="Times New Roman" w:cs="Times New Roman"/>
          <w:sz w:val="24"/>
          <w:szCs w:val="24"/>
        </w:rPr>
        <w:t>-</w:t>
      </w:r>
      <w:r w:rsidRPr="00061B34">
        <w:rPr>
          <w:rFonts w:ascii="Times New Roman" w:hAnsi="Times New Roman" w:cs="Times New Roman"/>
          <w:sz w:val="24"/>
          <w:szCs w:val="24"/>
        </w:rPr>
        <w:t>GIS system in cooperation with the NG9-1-1 S</w:t>
      </w:r>
      <w:r w:rsidR="00BD7319" w:rsidRPr="00061B34">
        <w:rPr>
          <w:rFonts w:ascii="Times New Roman" w:hAnsi="Times New Roman" w:cs="Times New Roman"/>
          <w:sz w:val="24"/>
          <w:szCs w:val="24"/>
        </w:rPr>
        <w:t>ystem Service Provider (SSP)</w:t>
      </w:r>
    </w:p>
    <w:p w14:paraId="06FB2EBF" w14:textId="6691F1C5"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 xml:space="preserve">Process and workflow </w:t>
      </w:r>
      <w:r w:rsidR="00BD7319" w:rsidRPr="00061B34">
        <w:rPr>
          <w:rFonts w:ascii="Times New Roman" w:hAnsi="Times New Roman" w:cs="Times New Roman"/>
          <w:sz w:val="24"/>
          <w:szCs w:val="24"/>
        </w:rPr>
        <w:t xml:space="preserve">development and implementation </w:t>
      </w:r>
      <w:r w:rsidRPr="00061B34">
        <w:rPr>
          <w:rFonts w:ascii="Times New Roman" w:hAnsi="Times New Roman" w:cs="Times New Roman"/>
          <w:sz w:val="24"/>
          <w:szCs w:val="24"/>
        </w:rPr>
        <w:t>for PSAPs to ensure data remains current</w:t>
      </w:r>
    </w:p>
    <w:p w14:paraId="6D3CFE12" w14:textId="27F26029"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Update receipt and integration of geospatial data from each 9-1-1 entity's GIS</w:t>
      </w:r>
      <w:r w:rsidR="00BD7319" w:rsidRPr="00061B34">
        <w:rPr>
          <w:rFonts w:ascii="Times New Roman" w:hAnsi="Times New Roman" w:cs="Times New Roman"/>
          <w:sz w:val="24"/>
          <w:szCs w:val="24"/>
        </w:rPr>
        <w:t xml:space="preserve"> resource</w:t>
      </w:r>
    </w:p>
    <w:p w14:paraId="57EBEA94" w14:textId="2CFC11EB"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Ability for authenticated users to upload GIS edits and changes through a secure browser-based portal</w:t>
      </w:r>
    </w:p>
    <w:p w14:paraId="5D482A5A" w14:textId="523A7D30" w:rsidR="00BD7319" w:rsidRPr="00061B34" w:rsidRDefault="00BD7319"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Implementation of a Spatial Interface (SI) to align with the NG9-1-1 SSP</w:t>
      </w:r>
    </w:p>
    <w:p w14:paraId="10931B4A" w14:textId="77777777"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Perform quality control and assurance on the data to meet accuracy standards</w:t>
      </w:r>
    </w:p>
    <w:p w14:paraId="768AB275" w14:textId="77777777"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Ability to facilitate, coordinate, and communicate resolution of conflicting geospatial datasets</w:t>
      </w:r>
    </w:p>
    <w:p w14:paraId="41ED24C5" w14:textId="769CC4CB"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lastRenderedPageBreak/>
        <w:t xml:space="preserve">Execute live provisioning of the GIS map data into the </w:t>
      </w:r>
      <w:r w:rsidR="00BD7319" w:rsidRPr="00061B34">
        <w:rPr>
          <w:rFonts w:ascii="Times New Roman" w:hAnsi="Times New Roman" w:cs="Times New Roman"/>
          <w:sz w:val="24"/>
          <w:szCs w:val="24"/>
        </w:rPr>
        <w:t>SSP</w:t>
      </w:r>
      <w:r w:rsidRPr="00061B34">
        <w:rPr>
          <w:rFonts w:ascii="Times New Roman" w:hAnsi="Times New Roman" w:cs="Times New Roman"/>
          <w:sz w:val="24"/>
          <w:szCs w:val="24"/>
        </w:rPr>
        <w:t xml:space="preserve"> ECRF/LVF system on a timely basis</w:t>
      </w:r>
    </w:p>
    <w:p w14:paraId="41A8738E" w14:textId="77777777"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Process and workflow to allow dynamic changes to routing geospatial data</w:t>
      </w:r>
    </w:p>
    <w:p w14:paraId="3F6FC550" w14:textId="44E34156" w:rsidR="0086186F" w:rsidRPr="00061B34" w:rsidRDefault="0086186F" w:rsidP="00BD7319">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Compliance with NENA Data Model standards NENA STA-015.10-2018</w:t>
      </w:r>
      <w:r w:rsidR="00BD7319" w:rsidRPr="00061B34">
        <w:rPr>
          <w:rFonts w:ascii="Times New Roman" w:hAnsi="Times New Roman" w:cs="Times New Roman"/>
          <w:sz w:val="24"/>
          <w:szCs w:val="24"/>
        </w:rPr>
        <w:t xml:space="preserve"> and NENA STA-006.1-2018</w:t>
      </w:r>
    </w:p>
    <w:p w14:paraId="4E8668A5" w14:textId="77777777" w:rsidR="00624686" w:rsidRPr="00061B34" w:rsidRDefault="00624686" w:rsidP="00624686">
      <w:pPr>
        <w:pStyle w:val="ListParagraph"/>
        <w:jc w:val="both"/>
        <w:rPr>
          <w:rFonts w:ascii="Times New Roman" w:hAnsi="Times New Roman" w:cs="Times New Roman"/>
          <w:sz w:val="24"/>
          <w:szCs w:val="24"/>
        </w:rPr>
      </w:pPr>
    </w:p>
    <w:p w14:paraId="337517C4" w14:textId="19FB089F" w:rsidR="0086186F" w:rsidRPr="00061B34" w:rsidRDefault="0086186F" w:rsidP="0086186F">
      <w:pPr>
        <w:pStyle w:val="ListParagraph"/>
        <w:numPr>
          <w:ilvl w:val="0"/>
          <w:numId w:val="24"/>
        </w:numPr>
        <w:jc w:val="both"/>
        <w:rPr>
          <w:rFonts w:ascii="Times New Roman" w:hAnsi="Times New Roman" w:cs="Times New Roman"/>
          <w:sz w:val="24"/>
          <w:szCs w:val="24"/>
        </w:rPr>
      </w:pPr>
      <w:r w:rsidRPr="00061B34">
        <w:rPr>
          <w:rFonts w:ascii="Times New Roman" w:hAnsi="Times New Roman" w:cs="Times New Roman"/>
          <w:sz w:val="24"/>
          <w:szCs w:val="24"/>
        </w:rPr>
        <w:t>Secondary Scope</w:t>
      </w:r>
    </w:p>
    <w:p w14:paraId="4C9E3B7E" w14:textId="044A9337" w:rsidR="0086186F" w:rsidRPr="00061B34" w:rsidRDefault="0086186F" w:rsidP="0086186F">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Assistance and support for ALI replacement</w:t>
      </w:r>
    </w:p>
    <w:p w14:paraId="6D5D351A" w14:textId="77777777" w:rsidR="0086186F" w:rsidRPr="00061B34" w:rsidRDefault="0086186F" w:rsidP="0086186F">
      <w:pPr>
        <w:pStyle w:val="ListParagraph"/>
        <w:numPr>
          <w:ilvl w:val="2"/>
          <w:numId w:val="24"/>
        </w:numPr>
        <w:jc w:val="both"/>
        <w:rPr>
          <w:rFonts w:ascii="Times New Roman" w:hAnsi="Times New Roman" w:cs="Times New Roman"/>
          <w:sz w:val="24"/>
          <w:szCs w:val="24"/>
        </w:rPr>
      </w:pPr>
      <w:r w:rsidRPr="00061B34">
        <w:rPr>
          <w:rFonts w:ascii="Times New Roman" w:hAnsi="Times New Roman" w:cs="Times New Roman"/>
          <w:sz w:val="24"/>
          <w:szCs w:val="24"/>
        </w:rPr>
        <w:t>Transition and migration to GIS data</w:t>
      </w:r>
    </w:p>
    <w:p w14:paraId="2BCB089A" w14:textId="607DFF7D" w:rsidR="0086186F" w:rsidRPr="00061B34" w:rsidRDefault="0086186F" w:rsidP="0086186F">
      <w:pPr>
        <w:pStyle w:val="ListParagraph"/>
        <w:numPr>
          <w:ilvl w:val="1"/>
          <w:numId w:val="24"/>
        </w:numPr>
        <w:jc w:val="both"/>
        <w:rPr>
          <w:rFonts w:ascii="Times New Roman" w:hAnsi="Times New Roman" w:cs="Times New Roman"/>
          <w:sz w:val="24"/>
          <w:szCs w:val="24"/>
        </w:rPr>
      </w:pPr>
      <w:r w:rsidRPr="00061B34">
        <w:rPr>
          <w:rFonts w:ascii="Times New Roman" w:hAnsi="Times New Roman" w:cs="Times New Roman"/>
          <w:sz w:val="24"/>
          <w:szCs w:val="24"/>
        </w:rPr>
        <w:t>Assistance and support for MSAG replacement</w:t>
      </w:r>
    </w:p>
    <w:p w14:paraId="2715D3FD" w14:textId="77777777" w:rsidR="0086186F" w:rsidRPr="00061B34" w:rsidRDefault="0086186F" w:rsidP="0086186F">
      <w:pPr>
        <w:pStyle w:val="ListParagraph"/>
        <w:numPr>
          <w:ilvl w:val="2"/>
          <w:numId w:val="24"/>
        </w:numPr>
        <w:jc w:val="both"/>
        <w:rPr>
          <w:rFonts w:ascii="Times New Roman" w:hAnsi="Times New Roman" w:cs="Times New Roman"/>
          <w:sz w:val="24"/>
          <w:szCs w:val="24"/>
        </w:rPr>
      </w:pPr>
      <w:r w:rsidRPr="00061B34">
        <w:rPr>
          <w:rFonts w:ascii="Times New Roman" w:hAnsi="Times New Roman" w:cs="Times New Roman"/>
          <w:sz w:val="24"/>
          <w:szCs w:val="24"/>
        </w:rPr>
        <w:t>Transition and migration to GIS data</w:t>
      </w:r>
    </w:p>
    <w:p w14:paraId="6460C938" w14:textId="1A1503FE" w:rsidR="000F5A54" w:rsidRPr="00061B34" w:rsidRDefault="000F5A54"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w:t>
      </w:r>
      <w:r w:rsidR="002209B1" w:rsidRPr="00061B34">
        <w:rPr>
          <w:rFonts w:ascii="Times New Roman" w:eastAsia="Calibri" w:hAnsi="Times New Roman" w:cs="Times New Roman"/>
          <w:sz w:val="24"/>
          <w:szCs w:val="24"/>
        </w:rPr>
        <w:t xml:space="preserve"> Vendor </w:t>
      </w:r>
      <w:r w:rsidRPr="00061B34">
        <w:rPr>
          <w:rFonts w:ascii="Times New Roman" w:eastAsia="Calibri" w:hAnsi="Times New Roman" w:cs="Times New Roman"/>
          <w:sz w:val="24"/>
          <w:szCs w:val="24"/>
        </w:rPr>
        <w:t xml:space="preserve">shall </w:t>
      </w:r>
      <w:r w:rsidR="002209B1" w:rsidRPr="00061B34">
        <w:rPr>
          <w:rFonts w:ascii="Times New Roman" w:eastAsia="Calibri" w:hAnsi="Times New Roman" w:cs="Times New Roman"/>
          <w:sz w:val="24"/>
          <w:szCs w:val="24"/>
        </w:rPr>
        <w:t xml:space="preserve">verify the completeness of the attribute information gathered and to identify the proposed solution to meet the intent of these specifications.  </w:t>
      </w:r>
    </w:p>
    <w:p w14:paraId="3A0E04C1" w14:textId="53E71D6D"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Exceptions to any facet of the specifications must be clearly stated within the Vendor’s proposal.  Exceptions shall include an alternative where applicable.  Any alternative must include a thorough description of the configuration, implementation and operation of the alternative to assist the evaluation team in understanding the purpose of the exception, and alternative.   </w:t>
      </w:r>
    </w:p>
    <w:p w14:paraId="46D94351" w14:textId="3346EA56" w:rsidR="002209B1" w:rsidRPr="00061B34" w:rsidRDefault="002209B1" w:rsidP="002209B1">
      <w:pPr>
        <w:jc w:val="both"/>
        <w:rPr>
          <w:rFonts w:ascii="Times New Roman" w:hAnsi="Times New Roman" w:cs="Times New Roman"/>
          <w:sz w:val="24"/>
          <w:szCs w:val="24"/>
        </w:rPr>
      </w:pPr>
      <w:r w:rsidRPr="00061B34">
        <w:rPr>
          <w:rFonts w:ascii="Times New Roman" w:eastAsia="Calibri" w:hAnsi="Times New Roman" w:cs="Times New Roman"/>
          <w:sz w:val="24"/>
          <w:szCs w:val="24"/>
        </w:rPr>
        <w:t xml:space="preserve">The </w:t>
      </w:r>
      <w:r w:rsidR="000F5A54" w:rsidRPr="00061B34">
        <w:rPr>
          <w:rFonts w:ascii="Times New Roman" w:eastAsia="Calibri" w:hAnsi="Times New Roman" w:cs="Times New Roman"/>
          <w:sz w:val="24"/>
          <w:szCs w:val="24"/>
        </w:rPr>
        <w:t xml:space="preserve">Board </w:t>
      </w:r>
      <w:r w:rsidRPr="00061B34">
        <w:rPr>
          <w:rFonts w:ascii="Times New Roman" w:eastAsia="Calibri" w:hAnsi="Times New Roman" w:cs="Times New Roman"/>
          <w:sz w:val="24"/>
          <w:szCs w:val="24"/>
        </w:rPr>
        <w:t xml:space="preserve">wishes to engage with one single vendor.  The single Vendor will be responsible for all services provided by their proposed subcontractors if so utilized.  All subcontractors and their roles, responsibilities and accountable tasks should be identified in the response.  </w:t>
      </w:r>
    </w:p>
    <w:p w14:paraId="17F86726" w14:textId="77777777" w:rsidR="002209B1" w:rsidRPr="00061B34" w:rsidRDefault="002209B1" w:rsidP="002209B1">
      <w:pPr>
        <w:pStyle w:val="Heading2"/>
        <w:rPr>
          <w:rFonts w:ascii="Times New Roman" w:hAnsi="Times New Roman"/>
          <w:sz w:val="28"/>
          <w:szCs w:val="28"/>
        </w:rPr>
      </w:pPr>
      <w:bookmarkStart w:id="4" w:name="_Toc25307146"/>
      <w:r w:rsidRPr="00061B34">
        <w:rPr>
          <w:rFonts w:ascii="Times New Roman" w:hAnsi="Times New Roman"/>
          <w:sz w:val="28"/>
          <w:szCs w:val="28"/>
        </w:rPr>
        <w:t>Specifications</w:t>
      </w:r>
      <w:bookmarkEnd w:id="4"/>
    </w:p>
    <w:p w14:paraId="2F99E5C9"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Vendors must respond as either COMPLY, NOT COMPLY or ALTERNATE to all of the specifications defined in this RFP.   Vendors are required to provide detailed responses immediately following each specification.</w:t>
      </w:r>
    </w:p>
    <w:p w14:paraId="3E1126B6"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If a Vendor provides an ALTERNATE to a specification, they must explain how they intend to meet the specification.  This includes areas where a Vendor’s proposal does not fully meet defined specifications.  In such event, the Vendor must label the response as an ALTERNATE and present an alternative to meet the specification.  </w:t>
      </w:r>
      <w:r w:rsidRPr="00061B34">
        <w:rPr>
          <w:rFonts w:ascii="Times New Roman" w:eastAsia="Calibri" w:hAnsi="Times New Roman" w:cs="Times New Roman"/>
          <w:b/>
          <w:sz w:val="24"/>
          <w:szCs w:val="24"/>
          <w:u w:val="single"/>
        </w:rPr>
        <w:t>It is strongly recommended that all submitted proposals meet all specifications identified in this RFP.</w:t>
      </w:r>
    </w:p>
    <w:p w14:paraId="3306F407"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Responses to this Request for Proposal shall be limited to no more than 200 pages, including appendices, diagrams, tables, attachments or similar documents.</w:t>
      </w:r>
    </w:p>
    <w:p w14:paraId="75BEA392" w14:textId="77777777" w:rsidR="002209B1" w:rsidRPr="00061B34" w:rsidRDefault="002209B1" w:rsidP="002209B1">
      <w:pPr>
        <w:pStyle w:val="Heading2"/>
        <w:rPr>
          <w:rFonts w:ascii="Times New Roman" w:hAnsi="Times New Roman"/>
          <w:sz w:val="28"/>
          <w:szCs w:val="28"/>
        </w:rPr>
      </w:pPr>
      <w:bookmarkStart w:id="5" w:name="OLE_LINK3"/>
      <w:bookmarkStart w:id="6" w:name="_Toc25307147"/>
      <w:r w:rsidRPr="00061B34">
        <w:rPr>
          <w:rFonts w:ascii="Times New Roman" w:hAnsi="Times New Roman"/>
          <w:sz w:val="28"/>
          <w:szCs w:val="28"/>
        </w:rPr>
        <w:t>Ownership of Data</w:t>
      </w:r>
      <w:bookmarkEnd w:id="6"/>
    </w:p>
    <w:p w14:paraId="2D95FE3E"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All data and information provided and collected in conjunction with the project shall be returned to the State upon completion of the project.  The Vendor shall not, without written consent, copy or use such records, except to carry out contracted work, and will not transfer such records to any other party not involved in the performance of the contract pursuant to this RFP.</w:t>
      </w:r>
    </w:p>
    <w:p w14:paraId="6E476112" w14:textId="77777777" w:rsidR="002209B1" w:rsidRPr="00061B34" w:rsidRDefault="002209B1" w:rsidP="002209B1">
      <w:pPr>
        <w:pStyle w:val="Heading2"/>
        <w:rPr>
          <w:rFonts w:ascii="Times New Roman" w:hAnsi="Times New Roman"/>
          <w:sz w:val="28"/>
          <w:szCs w:val="28"/>
        </w:rPr>
      </w:pPr>
      <w:bookmarkStart w:id="7" w:name="_Toc25307148"/>
      <w:r w:rsidRPr="00061B34">
        <w:rPr>
          <w:rFonts w:ascii="Times New Roman" w:hAnsi="Times New Roman"/>
          <w:sz w:val="28"/>
          <w:szCs w:val="28"/>
        </w:rPr>
        <w:lastRenderedPageBreak/>
        <w:t>GIS Map Data Aggregation</w:t>
      </w:r>
      <w:bookmarkEnd w:id="7"/>
    </w:p>
    <w:p w14:paraId="4363D37E"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All GIS data layers aggregated for this project will be maintained as feature classes in an Environmental Systems Research Institute’s (ESRI) file geodatabase in a WGS 84 Latitude/Longitude projection prior to provisioning and loading the data into the ECRF/LVF system.</w:t>
      </w:r>
    </w:p>
    <w:p w14:paraId="67B56E99" w14:textId="21DEE724"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Vendor’s geodatabase model must be in compliance with the NENA GIS Data Model</w:t>
      </w:r>
      <w:r w:rsidR="00624686" w:rsidRPr="00061B34">
        <w:rPr>
          <w:rFonts w:ascii="Times New Roman" w:hAnsi="Times New Roman" w:cs="Times New Roman"/>
          <w:sz w:val="24"/>
          <w:szCs w:val="24"/>
        </w:rPr>
        <w:t xml:space="preserve"> (</w:t>
      </w:r>
      <w:r w:rsidR="00BD7319" w:rsidRPr="00061B34">
        <w:rPr>
          <w:rFonts w:ascii="Times New Roman" w:hAnsi="Times New Roman" w:cs="Times New Roman"/>
          <w:sz w:val="24"/>
          <w:szCs w:val="24"/>
        </w:rPr>
        <w:t>NENA STA-015.10-2018 and NENA STA-006.1-2018</w:t>
      </w:r>
      <w:r w:rsidR="00624686" w:rsidRPr="00061B34">
        <w:rPr>
          <w:rFonts w:ascii="Times New Roman" w:hAnsi="Times New Roman" w:cs="Times New Roman"/>
          <w:sz w:val="24"/>
          <w:szCs w:val="24"/>
        </w:rPr>
        <w:t>)</w:t>
      </w:r>
      <w:r w:rsidRPr="00061B34">
        <w:rPr>
          <w:rFonts w:ascii="Times New Roman" w:eastAsia="Calibri" w:hAnsi="Times New Roman" w:cs="Times New Roman"/>
          <w:sz w:val="24"/>
          <w:szCs w:val="24"/>
        </w:rPr>
        <w:t>. Please refer to Appendix A and Appendix B.  The GIS data layers listed below</w:t>
      </w:r>
      <w:r w:rsidR="00624686" w:rsidRPr="00061B34">
        <w:rPr>
          <w:rFonts w:ascii="Times New Roman" w:eastAsia="Calibri" w:hAnsi="Times New Roman" w:cs="Times New Roman"/>
          <w:sz w:val="24"/>
          <w:szCs w:val="24"/>
        </w:rPr>
        <w:t xml:space="preserve">, </w:t>
      </w:r>
      <w:r w:rsidRPr="00061B34">
        <w:rPr>
          <w:rFonts w:ascii="Times New Roman" w:eastAsia="Calibri" w:hAnsi="Times New Roman" w:cs="Times New Roman"/>
          <w:sz w:val="24"/>
          <w:szCs w:val="24"/>
        </w:rPr>
        <w:t>and their associated attribute data represents the GIS map data to be aggregated and provisioned for the ECRF/LVF functions within the NG9-1-1 system.</w:t>
      </w:r>
    </w:p>
    <w:p w14:paraId="3660DE04" w14:textId="77777777" w:rsidR="002209B1" w:rsidRPr="00061B34" w:rsidRDefault="002209B1" w:rsidP="002209B1">
      <w:pPr>
        <w:pStyle w:val="ListParagraph"/>
        <w:numPr>
          <w:ilvl w:val="0"/>
          <w:numId w:val="19"/>
        </w:numPr>
        <w:rPr>
          <w:rFonts w:ascii="Times New Roman" w:eastAsia="Calibri" w:hAnsi="Times New Roman" w:cs="Times New Roman"/>
          <w:sz w:val="24"/>
          <w:szCs w:val="24"/>
        </w:rPr>
      </w:pPr>
      <w:r w:rsidRPr="00061B34">
        <w:rPr>
          <w:rFonts w:ascii="Times New Roman" w:eastAsia="Calibri" w:hAnsi="Times New Roman" w:cs="Times New Roman"/>
          <w:sz w:val="24"/>
          <w:szCs w:val="24"/>
        </w:rPr>
        <w:t>Road Centerlines</w:t>
      </w:r>
    </w:p>
    <w:p w14:paraId="3D3211A6" w14:textId="77777777" w:rsidR="002209B1" w:rsidRPr="00061B34" w:rsidRDefault="002209B1" w:rsidP="002209B1">
      <w:pPr>
        <w:pStyle w:val="ListParagraph"/>
        <w:numPr>
          <w:ilvl w:val="0"/>
          <w:numId w:val="19"/>
        </w:numPr>
        <w:rPr>
          <w:rFonts w:ascii="Times New Roman" w:eastAsia="Calibri" w:hAnsi="Times New Roman" w:cs="Times New Roman"/>
          <w:sz w:val="24"/>
          <w:szCs w:val="24"/>
        </w:rPr>
      </w:pPr>
      <w:r w:rsidRPr="00061B34">
        <w:rPr>
          <w:rFonts w:ascii="Times New Roman" w:eastAsia="Calibri" w:hAnsi="Times New Roman" w:cs="Times New Roman"/>
          <w:sz w:val="24"/>
          <w:szCs w:val="24"/>
        </w:rPr>
        <w:t>Site/Structure Address Points</w:t>
      </w:r>
    </w:p>
    <w:p w14:paraId="185BF777" w14:textId="77777777" w:rsidR="00B445EF" w:rsidRPr="00061B34" w:rsidRDefault="00B445EF" w:rsidP="00BD7319">
      <w:pPr>
        <w:pStyle w:val="ListParagraph"/>
        <w:numPr>
          <w:ilvl w:val="0"/>
          <w:numId w:val="19"/>
        </w:numPr>
        <w:rPr>
          <w:rFonts w:ascii="Times New Roman" w:eastAsia="Calibri" w:hAnsi="Times New Roman" w:cs="Times New Roman"/>
          <w:sz w:val="24"/>
          <w:szCs w:val="24"/>
        </w:rPr>
      </w:pPr>
      <w:r w:rsidRPr="00061B34">
        <w:rPr>
          <w:rFonts w:ascii="Times New Roman" w:eastAsia="Calibri" w:hAnsi="Times New Roman" w:cs="Times New Roman"/>
          <w:sz w:val="24"/>
          <w:szCs w:val="24"/>
        </w:rPr>
        <w:t>PSAP Boundary</w:t>
      </w:r>
    </w:p>
    <w:p w14:paraId="0407A302" w14:textId="77777777" w:rsidR="00B445EF" w:rsidRPr="00061B34" w:rsidRDefault="00B445EF" w:rsidP="00B445EF">
      <w:pPr>
        <w:pStyle w:val="ListParagraph"/>
        <w:numPr>
          <w:ilvl w:val="0"/>
          <w:numId w:val="19"/>
        </w:numPr>
        <w:rPr>
          <w:rFonts w:ascii="Times New Roman" w:eastAsia="Calibri" w:hAnsi="Times New Roman" w:cs="Times New Roman"/>
          <w:sz w:val="24"/>
          <w:szCs w:val="24"/>
        </w:rPr>
      </w:pPr>
      <w:r w:rsidRPr="00061B34">
        <w:rPr>
          <w:rFonts w:ascii="Times New Roman" w:eastAsia="Calibri" w:hAnsi="Times New Roman" w:cs="Times New Roman"/>
          <w:sz w:val="24"/>
          <w:szCs w:val="24"/>
        </w:rPr>
        <w:t>Emergency Services Boundary</w:t>
      </w:r>
    </w:p>
    <w:p w14:paraId="44DBF11C" w14:textId="6DDB0EFC" w:rsidR="002209B1" w:rsidRPr="00061B34" w:rsidRDefault="00B445EF" w:rsidP="002209B1">
      <w:pPr>
        <w:pStyle w:val="ListParagraph"/>
        <w:numPr>
          <w:ilvl w:val="0"/>
          <w:numId w:val="19"/>
        </w:numPr>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Provisioning </w:t>
      </w:r>
      <w:r w:rsidR="002209B1" w:rsidRPr="00061B34">
        <w:rPr>
          <w:rFonts w:ascii="Times New Roman" w:eastAsia="Calibri" w:hAnsi="Times New Roman" w:cs="Times New Roman"/>
          <w:sz w:val="24"/>
          <w:szCs w:val="24"/>
        </w:rPr>
        <w:t>Boundary</w:t>
      </w:r>
    </w:p>
    <w:p w14:paraId="2702DA81" w14:textId="2541FF3A" w:rsidR="00B445EF" w:rsidRPr="00061B34" w:rsidRDefault="00B445EF"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Some municipalities or other PSAPs may have a need for additional GIS layers specific to their operation.  In these situations</w:t>
      </w:r>
      <w:r w:rsidR="00B931DA" w:rsidRPr="00061B34">
        <w:rPr>
          <w:rFonts w:ascii="Times New Roman" w:eastAsia="Calibri" w:hAnsi="Times New Roman" w:cs="Times New Roman"/>
          <w:sz w:val="24"/>
          <w:szCs w:val="24"/>
        </w:rPr>
        <w:t>,</w:t>
      </w:r>
      <w:r w:rsidRPr="00061B34">
        <w:rPr>
          <w:rFonts w:ascii="Times New Roman" w:eastAsia="Calibri" w:hAnsi="Times New Roman" w:cs="Times New Roman"/>
          <w:sz w:val="24"/>
          <w:szCs w:val="24"/>
        </w:rPr>
        <w:t xml:space="preserve"> the </w:t>
      </w:r>
      <w:r w:rsidR="00294213" w:rsidRPr="00061B34">
        <w:rPr>
          <w:rFonts w:ascii="Times New Roman" w:eastAsia="Calibri" w:hAnsi="Times New Roman" w:cs="Times New Roman"/>
          <w:sz w:val="24"/>
          <w:szCs w:val="24"/>
        </w:rPr>
        <w:t>Board</w:t>
      </w:r>
      <w:r w:rsidRPr="00061B34">
        <w:rPr>
          <w:rFonts w:ascii="Times New Roman" w:eastAsia="Calibri" w:hAnsi="Times New Roman" w:cs="Times New Roman"/>
          <w:sz w:val="24"/>
          <w:szCs w:val="24"/>
        </w:rPr>
        <w:t xml:space="preserve"> would expect these layers to be required.</w:t>
      </w:r>
    </w:p>
    <w:p w14:paraId="3BCF29E5" w14:textId="03B9FBC1"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w:t>
      </w:r>
      <w:r w:rsidR="0086186F" w:rsidRPr="00061B34">
        <w:rPr>
          <w:rFonts w:ascii="Times New Roman" w:eastAsia="Calibri" w:hAnsi="Times New Roman" w:cs="Times New Roman"/>
          <w:sz w:val="24"/>
          <w:szCs w:val="24"/>
        </w:rPr>
        <w:t>GIS contractor</w:t>
      </w:r>
      <w:r w:rsidRPr="00061B34">
        <w:rPr>
          <w:rFonts w:ascii="Times New Roman" w:eastAsia="Calibri" w:hAnsi="Times New Roman" w:cs="Times New Roman"/>
          <w:sz w:val="24"/>
          <w:szCs w:val="24"/>
        </w:rPr>
        <w:t xml:space="preserve"> will aggregate the specified GIS data layers and their representative attributes into a seamless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wide dataset.  The basis of this aggregated dataset will come from a combination of available source data from local PSAPs, County and Municipal governments, </w:t>
      </w:r>
      <w:r w:rsidR="00932F9E" w:rsidRPr="00061B34">
        <w:rPr>
          <w:rFonts w:ascii="Times New Roman" w:eastAsia="Calibri" w:hAnsi="Times New Roman" w:cs="Times New Roman"/>
          <w:sz w:val="24"/>
          <w:szCs w:val="24"/>
        </w:rPr>
        <w:t>Alabama</w:t>
      </w:r>
      <w:r w:rsidRPr="00061B34">
        <w:rPr>
          <w:rFonts w:ascii="Times New Roman" w:eastAsia="Calibri" w:hAnsi="Times New Roman" w:cs="Times New Roman"/>
          <w:sz w:val="24"/>
          <w:szCs w:val="24"/>
        </w:rPr>
        <w:t xml:space="preserv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 agencies, and any specific or unique data capabilities and resources derived from the Vendor. </w:t>
      </w:r>
    </w:p>
    <w:p w14:paraId="2AAE06B1" w14:textId="5643C3B8" w:rsidR="0086186F"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In the process of aggregating the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wide GIS map dataset, the Vendor will conduct a gap analysis in which they shall identify errors and discrepancies within the various local datasets.  </w:t>
      </w:r>
    </w:p>
    <w:p w14:paraId="158714E7" w14:textId="3872B0C4"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It is the </w:t>
      </w:r>
      <w:r w:rsidR="00294213" w:rsidRPr="00061B34">
        <w:rPr>
          <w:rFonts w:ascii="Times New Roman" w:eastAsia="Calibri" w:hAnsi="Times New Roman" w:cs="Times New Roman"/>
          <w:sz w:val="24"/>
          <w:szCs w:val="24"/>
        </w:rPr>
        <w:t>Board</w:t>
      </w:r>
      <w:r w:rsidRPr="00061B34">
        <w:rPr>
          <w:rFonts w:ascii="Times New Roman" w:eastAsia="Calibri" w:hAnsi="Times New Roman" w:cs="Times New Roman"/>
          <w:sz w:val="24"/>
          <w:szCs w:val="24"/>
        </w:rPr>
        <w:t>’s expectation that the actual remediation</w:t>
      </w:r>
      <w:r w:rsidR="0086186F" w:rsidRPr="00061B34">
        <w:rPr>
          <w:rFonts w:ascii="Times New Roman" w:eastAsia="Calibri" w:hAnsi="Times New Roman" w:cs="Times New Roman"/>
          <w:sz w:val="24"/>
          <w:szCs w:val="24"/>
        </w:rPr>
        <w:t xml:space="preserve"> and normalization of the data and correction of discrepancies will be </w:t>
      </w:r>
      <w:r w:rsidRPr="00061B34">
        <w:rPr>
          <w:rFonts w:ascii="Times New Roman" w:eastAsia="Calibri" w:hAnsi="Times New Roman" w:cs="Times New Roman"/>
          <w:sz w:val="24"/>
          <w:szCs w:val="24"/>
        </w:rPr>
        <w:t xml:space="preserve">conducted by the </w:t>
      </w:r>
      <w:r w:rsidR="0086186F" w:rsidRPr="00061B34">
        <w:rPr>
          <w:rFonts w:ascii="Times New Roman" w:eastAsia="Calibri" w:hAnsi="Times New Roman" w:cs="Times New Roman"/>
          <w:sz w:val="24"/>
          <w:szCs w:val="24"/>
        </w:rPr>
        <w:t>PSAP or Authority responsible for addressing</w:t>
      </w:r>
      <w:r w:rsidRPr="00061B34">
        <w:rPr>
          <w:rFonts w:ascii="Times New Roman" w:eastAsia="Calibri" w:hAnsi="Times New Roman" w:cs="Times New Roman"/>
          <w:sz w:val="24"/>
          <w:szCs w:val="24"/>
        </w:rPr>
        <w:t xml:space="preserve">.  The </w:t>
      </w:r>
      <w:r w:rsidR="0086186F" w:rsidRPr="00061B34">
        <w:rPr>
          <w:rFonts w:ascii="Times New Roman" w:eastAsia="Calibri" w:hAnsi="Times New Roman" w:cs="Times New Roman"/>
          <w:sz w:val="24"/>
          <w:szCs w:val="24"/>
        </w:rPr>
        <w:t>contractor</w:t>
      </w:r>
      <w:r w:rsidRPr="00061B34">
        <w:rPr>
          <w:rFonts w:ascii="Times New Roman" w:eastAsia="Calibri" w:hAnsi="Times New Roman" w:cs="Times New Roman"/>
          <w:sz w:val="24"/>
          <w:szCs w:val="24"/>
        </w:rPr>
        <w:t xml:space="preserve"> shall provide sufficient information and guidance to the local entities </w:t>
      </w:r>
      <w:r w:rsidR="0086186F" w:rsidRPr="00061B34">
        <w:rPr>
          <w:rFonts w:ascii="Times New Roman" w:eastAsia="Calibri" w:hAnsi="Times New Roman" w:cs="Times New Roman"/>
          <w:sz w:val="24"/>
          <w:szCs w:val="24"/>
        </w:rPr>
        <w:t>during</w:t>
      </w:r>
      <w:r w:rsidRPr="00061B34">
        <w:rPr>
          <w:rFonts w:ascii="Times New Roman" w:eastAsia="Calibri" w:hAnsi="Times New Roman" w:cs="Times New Roman"/>
          <w:sz w:val="24"/>
          <w:szCs w:val="24"/>
        </w:rPr>
        <w:t xml:space="preserve"> the remediation of their data.</w:t>
      </w:r>
    </w:p>
    <w:p w14:paraId="0A6FF089" w14:textId="77777777" w:rsidR="002209B1" w:rsidRPr="00061B34" w:rsidRDefault="002209B1" w:rsidP="002209B1">
      <w:pPr>
        <w:pStyle w:val="Heading1"/>
        <w:spacing w:after="120"/>
        <w:rPr>
          <w:rFonts w:ascii="Times New Roman" w:hAnsi="Times New Roman" w:cs="Times New Roman"/>
          <w:color w:val="auto"/>
          <w:sz w:val="32"/>
        </w:rPr>
      </w:pPr>
      <w:bookmarkStart w:id="8" w:name="_Toc25307149"/>
      <w:bookmarkEnd w:id="5"/>
      <w:r w:rsidRPr="00061B34">
        <w:rPr>
          <w:rFonts w:ascii="Times New Roman" w:hAnsi="Times New Roman" w:cs="Times New Roman"/>
          <w:color w:val="auto"/>
          <w:sz w:val="32"/>
        </w:rPr>
        <w:t>GIS Layer Specifications</w:t>
      </w:r>
      <w:bookmarkEnd w:id="8"/>
      <w:r w:rsidRPr="00061B34">
        <w:rPr>
          <w:rFonts w:ascii="Times New Roman" w:hAnsi="Times New Roman" w:cs="Times New Roman"/>
          <w:color w:val="auto"/>
          <w:sz w:val="32"/>
        </w:rPr>
        <w:t xml:space="preserve"> </w:t>
      </w:r>
      <w:r w:rsidRPr="00061B34">
        <w:rPr>
          <w:rFonts w:ascii="Times New Roman" w:hAnsi="Times New Roman" w:cs="Times New Roman"/>
          <w:i/>
          <w:color w:val="auto"/>
          <w:sz w:val="32"/>
        </w:rPr>
        <w:tab/>
      </w:r>
    </w:p>
    <w:p w14:paraId="4AF581F2" w14:textId="77777777" w:rsidR="002209B1" w:rsidRPr="00061B34" w:rsidRDefault="002209B1" w:rsidP="002209B1">
      <w:pPr>
        <w:pStyle w:val="Heading2"/>
        <w:rPr>
          <w:rFonts w:ascii="Times New Roman" w:hAnsi="Times New Roman"/>
          <w:sz w:val="28"/>
          <w:szCs w:val="28"/>
        </w:rPr>
      </w:pPr>
      <w:bookmarkStart w:id="9" w:name="_Toc25307150"/>
      <w:r w:rsidRPr="00061B34">
        <w:rPr>
          <w:rFonts w:ascii="Times New Roman" w:hAnsi="Times New Roman"/>
          <w:sz w:val="28"/>
          <w:szCs w:val="28"/>
        </w:rPr>
        <w:t>Road Centerlines</w:t>
      </w:r>
      <w:bookmarkEnd w:id="9"/>
    </w:p>
    <w:p w14:paraId="478706AB" w14:textId="68F1D474"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w:t>
      </w:r>
      <w:r w:rsidR="0086186F" w:rsidRPr="00061B34">
        <w:rPr>
          <w:rFonts w:ascii="Times New Roman" w:eastAsia="Calibri" w:hAnsi="Times New Roman" w:cs="Times New Roman"/>
          <w:sz w:val="24"/>
          <w:szCs w:val="24"/>
        </w:rPr>
        <w:t xml:space="preserve">contractor must lead the development of a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w:t>
      </w:r>
      <w:r w:rsidR="0086186F" w:rsidRPr="00061B34">
        <w:rPr>
          <w:rFonts w:ascii="Times New Roman" w:eastAsia="Calibri" w:hAnsi="Times New Roman" w:cs="Times New Roman"/>
          <w:sz w:val="24"/>
          <w:szCs w:val="24"/>
        </w:rPr>
        <w:t xml:space="preserve"> GIS database platform for </w:t>
      </w:r>
      <w:r w:rsidRPr="00061B34">
        <w:rPr>
          <w:rFonts w:ascii="Times New Roman" w:eastAsia="Calibri" w:hAnsi="Times New Roman" w:cs="Times New Roman"/>
          <w:sz w:val="24"/>
          <w:szCs w:val="24"/>
        </w:rPr>
        <w:t>road centerlines</w:t>
      </w:r>
      <w:r w:rsidR="0086186F" w:rsidRPr="00061B34">
        <w:rPr>
          <w:rFonts w:ascii="Times New Roman" w:eastAsia="Calibri" w:hAnsi="Times New Roman" w:cs="Times New Roman"/>
          <w:sz w:val="24"/>
          <w:szCs w:val="24"/>
        </w:rPr>
        <w:t>.  This layer shall include the GIS files collected by the contractor that have been synchronized with the ALI and MSAG and normalized into the new NENA NG Data Model structure</w:t>
      </w:r>
      <w:r w:rsidR="00BD7319" w:rsidRPr="00061B34">
        <w:rPr>
          <w:rFonts w:ascii="Times New Roman" w:eastAsia="Calibri" w:hAnsi="Times New Roman" w:cs="Times New Roman"/>
          <w:sz w:val="24"/>
          <w:szCs w:val="24"/>
        </w:rPr>
        <w:t xml:space="preserve"> (NENA STA-015.10-2018 and NENA STA-006.1-2018)</w:t>
      </w:r>
      <w:r w:rsidRPr="00061B34">
        <w:rPr>
          <w:rFonts w:ascii="Times New Roman" w:eastAsia="Calibri" w:hAnsi="Times New Roman" w:cs="Times New Roman"/>
          <w:sz w:val="24"/>
          <w:szCs w:val="24"/>
        </w:rPr>
        <w:t xml:space="preserve">. </w:t>
      </w:r>
    </w:p>
    <w:p w14:paraId="22179B39"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When aggregating the road centerlines layer, the following specifications shall be applied at a minimum:</w:t>
      </w:r>
    </w:p>
    <w:p w14:paraId="7EAAB005" w14:textId="77777777" w:rsidR="002209B1" w:rsidRPr="00061B34" w:rsidRDefault="002209B1" w:rsidP="002209B1">
      <w:pPr>
        <w:pStyle w:val="Heading3"/>
        <w:rPr>
          <w:rFonts w:ascii="Times New Roman" w:hAnsi="Times New Roman"/>
        </w:rPr>
      </w:pPr>
      <w:bookmarkStart w:id="10" w:name="_Toc25307151"/>
      <w:r w:rsidRPr="00061B34">
        <w:rPr>
          <w:rFonts w:ascii="Times New Roman" w:hAnsi="Times New Roman"/>
        </w:rPr>
        <w:lastRenderedPageBreak/>
        <w:t>Layer Specifications</w:t>
      </w:r>
      <w:bookmarkEnd w:id="10"/>
    </w:p>
    <w:p w14:paraId="752FB99B" w14:textId="77777777" w:rsidR="002209B1" w:rsidRPr="00061B34" w:rsidRDefault="002209B1" w:rsidP="002209B1">
      <w:pPr>
        <w:spacing w:after="0"/>
        <w:rPr>
          <w:rFonts w:ascii="Times New Roman" w:hAnsi="Times New Roman" w:cs="Times New Roman"/>
          <w:sz w:val="24"/>
          <w:szCs w:val="24"/>
        </w:rPr>
      </w:pPr>
    </w:p>
    <w:p w14:paraId="42F07102" w14:textId="766C16E1" w:rsidR="002209B1" w:rsidRPr="00061B34" w:rsidRDefault="002209B1"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Adherence to the NENA </w:t>
      </w:r>
      <w:r w:rsidR="000F5A54" w:rsidRPr="00061B34">
        <w:rPr>
          <w:rFonts w:ascii="Times New Roman" w:eastAsia="Calibri" w:hAnsi="Times New Roman" w:cs="Times New Roman"/>
          <w:sz w:val="24"/>
          <w:szCs w:val="24"/>
        </w:rPr>
        <w:t>NENA-STA-006.1-2018</w:t>
      </w:r>
      <w:r w:rsidRPr="00061B34">
        <w:rPr>
          <w:rFonts w:ascii="Times New Roman" w:eastAsia="Calibri" w:hAnsi="Times New Roman" w:cs="Times New Roman"/>
          <w:sz w:val="24"/>
          <w:szCs w:val="24"/>
        </w:rPr>
        <w:t>standards.</w:t>
      </w:r>
    </w:p>
    <w:p w14:paraId="644E3A23" w14:textId="77777777" w:rsidR="000F5A54" w:rsidRPr="00061B34" w:rsidRDefault="000F5A54" w:rsidP="000F5A54">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All road centerline segments shall be broken in the following circumstances:</w:t>
      </w:r>
    </w:p>
    <w:p w14:paraId="7F08EC02" w14:textId="3F28D8B2" w:rsidR="000F5A54" w:rsidRPr="00061B34" w:rsidRDefault="000F5A54" w:rsidP="000F5A54">
      <w:pPr>
        <w:pStyle w:val="ListParagraph"/>
        <w:numPr>
          <w:ilvl w:val="1"/>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At ESB, ESN, unincorporated town, municipal, PSAP, County, and State boundaries</w:t>
      </w:r>
    </w:p>
    <w:p w14:paraId="388ACAED" w14:textId="77777777" w:rsidR="000F5A54" w:rsidRPr="00061B34" w:rsidRDefault="000F5A54" w:rsidP="000F5A54">
      <w:pPr>
        <w:pStyle w:val="ListParagraph"/>
        <w:numPr>
          <w:ilvl w:val="1"/>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All road centerline intersections with the exception of overpasses</w:t>
      </w:r>
    </w:p>
    <w:p w14:paraId="191388A3" w14:textId="0CE14117" w:rsidR="000F5A54" w:rsidRPr="00061B34" w:rsidRDefault="000F5A54" w:rsidP="00294213">
      <w:pPr>
        <w:pStyle w:val="ListParagraph"/>
        <w:numPr>
          <w:ilvl w:val="1"/>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At any change in primary street name</w:t>
      </w:r>
    </w:p>
    <w:p w14:paraId="0EE8170D" w14:textId="77777777" w:rsidR="000F5A54" w:rsidRPr="00061B34" w:rsidRDefault="000F5A54" w:rsidP="000F5A54">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 local 911 Authority may decide to break road centerlines in other instances at its discretion, however, unless there’s a rational reason for breaking a line segment then no breaks will exist except at dead-ends or in the instances stated above.</w:t>
      </w:r>
    </w:p>
    <w:p w14:paraId="558FCD0C" w14:textId="77777777" w:rsidR="000F5A54" w:rsidRPr="00061B34" w:rsidRDefault="000F5A54" w:rsidP="000F5A54">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Road centerlines must not overlap with the exception of overpasses and must not have dangles with the exception of dead-ends.</w:t>
      </w:r>
    </w:p>
    <w:p w14:paraId="39336F1B" w14:textId="77777777" w:rsidR="002209B1" w:rsidRPr="00061B34" w:rsidRDefault="002209B1"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Address attributes will be compatible with the direction of digitizing for addressable road centerlines.</w:t>
      </w:r>
    </w:p>
    <w:p w14:paraId="053A313C" w14:textId="77777777" w:rsidR="002209B1" w:rsidRPr="00061B34" w:rsidRDefault="002209B1"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Invalid dangle nodes shall be corrected.</w:t>
      </w:r>
    </w:p>
    <w:p w14:paraId="247F76C8" w14:textId="508C96BF" w:rsidR="002209B1" w:rsidRPr="00061B34" w:rsidRDefault="002209B1"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3C800670" w14:textId="17ADA082" w:rsidR="000F5A54" w:rsidRPr="00061B34" w:rsidRDefault="000F5A54"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NENA NG9-1-1 United States Civic Location Data Exchange Format (CLDXF) Standard, NENA-STA-004.1.1-2014, details street naming requirements for NG9-1-1 and the NENA CLDXF Standard should be referred to for questions pertaining to anything street name related that’s not directly covered by this document.</w:t>
      </w:r>
    </w:p>
    <w:p w14:paraId="1EE102C5" w14:textId="056899AD"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Vendors shall describe their process for ensuring that road centerlines meet the criteria defined within the NG9-1-1 data standard and ensure that the database is prepared to transition into geographic / location</w:t>
      </w:r>
      <w:r w:rsidR="00BD7319" w:rsidRPr="00061B34">
        <w:rPr>
          <w:rFonts w:ascii="Times New Roman" w:hAnsi="Times New Roman" w:cs="Times New Roman"/>
          <w:sz w:val="24"/>
          <w:szCs w:val="24"/>
        </w:rPr>
        <w:t>-</w:t>
      </w:r>
      <w:r w:rsidRPr="00061B34">
        <w:rPr>
          <w:rFonts w:ascii="Times New Roman" w:hAnsi="Times New Roman" w:cs="Times New Roman"/>
          <w:sz w:val="24"/>
          <w:szCs w:val="24"/>
        </w:rPr>
        <w:t>based call routing.</w:t>
      </w:r>
    </w:p>
    <w:p w14:paraId="1D246EF3" w14:textId="7EE8C96D" w:rsidR="002209B1" w:rsidRPr="00061B34" w:rsidRDefault="002209B1" w:rsidP="00294213">
      <w:pPr>
        <w:jc w:val="both"/>
        <w:rPr>
          <w:rFonts w:ascii="Times New Roman" w:hAnsi="Times New Roman" w:cs="Times New Roman"/>
          <w:sz w:val="24"/>
          <w:szCs w:val="24"/>
        </w:rPr>
      </w:pPr>
      <w:r w:rsidRPr="00061B34">
        <w:rPr>
          <w:rFonts w:ascii="Times New Roman" w:hAnsi="Times New Roman" w:cs="Times New Roman"/>
          <w:sz w:val="24"/>
          <w:szCs w:val="24"/>
        </w:rPr>
        <w:t xml:space="preserve">The Vendor must describe their methodology used to aggregate a </w:t>
      </w:r>
      <w:r w:rsidR="00294213" w:rsidRPr="00061B34">
        <w:rPr>
          <w:rFonts w:ascii="Times New Roman" w:hAnsi="Times New Roman" w:cs="Times New Roman"/>
          <w:sz w:val="24"/>
          <w:szCs w:val="24"/>
        </w:rPr>
        <w:t>State</w:t>
      </w:r>
      <w:r w:rsidRPr="00061B34">
        <w:rPr>
          <w:rFonts w:ascii="Times New Roman" w:hAnsi="Times New Roman" w:cs="Times New Roman"/>
          <w:sz w:val="24"/>
          <w:szCs w:val="24"/>
        </w:rPr>
        <w:t>wide road centerlines GIS data layer.  The description shall include how the Vendor will adhere to the NENA standard for NG9-1-1 GIS Data Model. Site/Structure Address Points</w:t>
      </w:r>
    </w:p>
    <w:p w14:paraId="19C1212B" w14:textId="7EDE565E"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provide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 address structure points within the GIS data layers.  The description shall present how the Vendor will adhere to the NENA standard for NG9-1-1 GIS Data Model.</w:t>
      </w:r>
    </w:p>
    <w:p w14:paraId="21222DA3"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When aggregating the site/structure address points layer, the following specifications shall be applied at a minimum:</w:t>
      </w:r>
    </w:p>
    <w:p w14:paraId="373D96D7" w14:textId="77777777" w:rsidR="002209B1" w:rsidRPr="00061B34" w:rsidRDefault="002209B1" w:rsidP="002209B1">
      <w:pPr>
        <w:pStyle w:val="Heading3"/>
        <w:rPr>
          <w:rFonts w:ascii="Times New Roman" w:hAnsi="Times New Roman"/>
        </w:rPr>
      </w:pPr>
      <w:bookmarkStart w:id="11" w:name="_Toc25307152"/>
      <w:r w:rsidRPr="00061B34">
        <w:rPr>
          <w:rFonts w:ascii="Times New Roman" w:hAnsi="Times New Roman"/>
        </w:rPr>
        <w:t>Layer Specifications</w:t>
      </w:r>
      <w:bookmarkEnd w:id="11"/>
    </w:p>
    <w:p w14:paraId="50D07AAA" w14:textId="77777777" w:rsidR="002209B1" w:rsidRPr="00061B34" w:rsidRDefault="002209B1"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Adherence to the NENA NG9-1-1 GIS Data Model standards.</w:t>
      </w:r>
    </w:p>
    <w:p w14:paraId="68FEAD50" w14:textId="77777777" w:rsidR="002209B1" w:rsidRPr="00061B34" w:rsidRDefault="002209B1" w:rsidP="002209B1">
      <w:pPr>
        <w:pStyle w:val="ListParagraph"/>
        <w:numPr>
          <w:ilvl w:val="0"/>
          <w:numId w:val="14"/>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2E8221BE" w14:textId="52B185ED"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lastRenderedPageBreak/>
        <w:t>Vendors shall describe their process for ensuring that site/structure address points meet the criteria defined within the NG9-1-1 data standard and ensure that the database is prepared to transition into geographic / location</w:t>
      </w:r>
      <w:r w:rsidR="00BD7319" w:rsidRPr="00061B34">
        <w:rPr>
          <w:rFonts w:ascii="Times New Roman" w:hAnsi="Times New Roman" w:cs="Times New Roman"/>
          <w:sz w:val="24"/>
          <w:szCs w:val="24"/>
        </w:rPr>
        <w:t>-</w:t>
      </w:r>
      <w:r w:rsidRPr="00061B34">
        <w:rPr>
          <w:rFonts w:ascii="Times New Roman" w:hAnsi="Times New Roman" w:cs="Times New Roman"/>
          <w:sz w:val="24"/>
          <w:szCs w:val="24"/>
        </w:rPr>
        <w:t>based call routing.</w:t>
      </w:r>
    </w:p>
    <w:p w14:paraId="51554479" w14:textId="7B7738F5"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include a methodology for aggregation of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 address structure points within the GIS data layers.  The description shall present how the Vendor will adhere to the NENA standard for NG9-1-1 GIS Data Model.</w:t>
      </w:r>
    </w:p>
    <w:p w14:paraId="4F30B69D" w14:textId="226F4750" w:rsidR="002209B1" w:rsidRPr="00061B34" w:rsidRDefault="000220CE" w:rsidP="00294213">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street naming standards used for road centerlines are applicable to address points.  Vendors shall ensure the street names and addresses associated with address point correspond to the street name and address ranges of the street segment they fall on.  Unless otherwise noted, definitions are taken directly from NENA-STA-006.1-2018 unless they’re self-explanatory or in the case of street name elements based on NENA-STA-004.1.1-2014.PSAP </w:t>
      </w:r>
      <w:r w:rsidR="002209B1" w:rsidRPr="00061B34">
        <w:rPr>
          <w:rFonts w:ascii="Times New Roman" w:eastAsia="Calibri" w:hAnsi="Times New Roman" w:cs="Times New Roman"/>
          <w:sz w:val="24"/>
          <w:szCs w:val="24"/>
        </w:rPr>
        <w:t>Boundary</w:t>
      </w:r>
    </w:p>
    <w:p w14:paraId="68C87C63" w14:textId="77777777" w:rsidR="000220CE" w:rsidRPr="00061B34" w:rsidRDefault="000220CE"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Per NENA-STA-006.1-2018, the primary use for the PSAP Boundary is to route call/emergency requests for NG9-1-1.  This layer depicts the polygon(s) and the related attribute information that defines the geographic area of all PSAP boundaries within a given 9-1-1 Authority’s geographic coverage area.  The PSAP Boundary layer may have one or many PSAP Boundaries contained in the layer.  Each PSAP Boundary defines the geographic area of a PSAP that has primary responsibilities for an emergency request.  This layer is used be the ECRF to perform a geographic query to determine the PSAP to which an emergency request is routed.</w:t>
      </w:r>
    </w:p>
    <w:p w14:paraId="1ADA8B04" w14:textId="68C1DDD3"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aggregate the administrative boundary information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 xml:space="preserve">wide into a GIS boundary data layer containing State, County and Municipal boundaries.  The Vendor shall describe the process for aggregating the administrative boundary information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 into a GIS boundary data layer containing State, County and Municipal boundaries.  The methodology must meet the NENA standard for NG9-1-1 GIS Data Model.</w:t>
      </w:r>
    </w:p>
    <w:p w14:paraId="4D13D418"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When aggregating the administrative boundary layers, the following specifications shall be applied at a minimum:</w:t>
      </w:r>
    </w:p>
    <w:p w14:paraId="0CBC8D0A" w14:textId="14FCC5A3" w:rsidR="002209B1" w:rsidRPr="00061B34" w:rsidRDefault="002209B1" w:rsidP="002209B1">
      <w:pPr>
        <w:pStyle w:val="Heading3"/>
        <w:rPr>
          <w:rFonts w:ascii="Times New Roman" w:hAnsi="Times New Roman"/>
        </w:rPr>
      </w:pPr>
      <w:bookmarkStart w:id="12" w:name="_Toc25307153"/>
      <w:r w:rsidRPr="00061B34">
        <w:rPr>
          <w:rFonts w:ascii="Times New Roman" w:hAnsi="Times New Roman"/>
        </w:rPr>
        <w:t xml:space="preserve">Layer </w:t>
      </w:r>
      <w:r w:rsidR="0086186F" w:rsidRPr="00061B34">
        <w:rPr>
          <w:rFonts w:ascii="Times New Roman" w:hAnsi="Times New Roman"/>
        </w:rPr>
        <w:t>Specifications</w:t>
      </w:r>
      <w:bookmarkEnd w:id="12"/>
    </w:p>
    <w:p w14:paraId="387B76D3" w14:textId="77777777" w:rsidR="002209B1" w:rsidRPr="00061B34" w:rsidRDefault="002209B1" w:rsidP="002209B1">
      <w:pPr>
        <w:pStyle w:val="ListParagraph"/>
        <w:numPr>
          <w:ilvl w:val="0"/>
          <w:numId w:val="15"/>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Adherence to the NENA NG9-1-1 GIS Data Model standards. </w:t>
      </w:r>
    </w:p>
    <w:p w14:paraId="738A4D59" w14:textId="682E3F62" w:rsidR="002209B1" w:rsidRPr="00061B34" w:rsidRDefault="002209B1" w:rsidP="002209B1">
      <w:pPr>
        <w:pStyle w:val="ListParagraph"/>
        <w:numPr>
          <w:ilvl w:val="0"/>
          <w:numId w:val="15"/>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5142774E" w14:textId="5403FDFD" w:rsidR="000220CE" w:rsidRPr="00061B34" w:rsidRDefault="000220CE" w:rsidP="002209B1">
      <w:pPr>
        <w:pStyle w:val="ListParagraph"/>
        <w:numPr>
          <w:ilvl w:val="0"/>
          <w:numId w:val="15"/>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There shall be no unintentional gaps or overlaps within a PSAP boundary or between a PSAP boundary and neighboring PSAP boundaries.</w:t>
      </w:r>
    </w:p>
    <w:p w14:paraId="1FC10525" w14:textId="0CF568DB"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Vendors shall describe their process for ensuring that administrative boundaries meet the criteria defined within the NG9-1-1 data standard and ensure that the database is prepared to transition into geographic / location</w:t>
      </w:r>
      <w:r w:rsidR="0086186F" w:rsidRPr="00061B34">
        <w:rPr>
          <w:rFonts w:ascii="Times New Roman" w:hAnsi="Times New Roman" w:cs="Times New Roman"/>
          <w:sz w:val="24"/>
          <w:szCs w:val="24"/>
        </w:rPr>
        <w:t>-</w:t>
      </w:r>
      <w:r w:rsidRPr="00061B34">
        <w:rPr>
          <w:rFonts w:ascii="Times New Roman" w:hAnsi="Times New Roman" w:cs="Times New Roman"/>
          <w:sz w:val="24"/>
          <w:szCs w:val="24"/>
        </w:rPr>
        <w:t>based call routing.</w:t>
      </w:r>
    </w:p>
    <w:p w14:paraId="4AEF2353" w14:textId="6144E196" w:rsidR="002209B1" w:rsidRPr="00061B34" w:rsidRDefault="002209B1" w:rsidP="002209B1">
      <w:pPr>
        <w:jc w:val="both"/>
        <w:rPr>
          <w:rFonts w:ascii="Times New Roman" w:hAnsi="Times New Roman" w:cs="Times New Roman"/>
          <w:sz w:val="24"/>
          <w:szCs w:val="24"/>
        </w:rPr>
      </w:pPr>
      <w:r w:rsidRPr="00061B34">
        <w:rPr>
          <w:rFonts w:ascii="Times New Roman" w:eastAsia="Calibri" w:hAnsi="Times New Roman" w:cs="Times New Roman"/>
          <w:sz w:val="24"/>
          <w:szCs w:val="24"/>
        </w:rPr>
        <w:t xml:space="preserve">The Vendor shall describe the process for aggregating the administrative boundary information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 into a GIS boundary data layer containing State, County and Municipal boundaries.</w:t>
      </w:r>
    </w:p>
    <w:p w14:paraId="532AFA8C" w14:textId="77777777" w:rsidR="002209B1" w:rsidRPr="00061B34" w:rsidRDefault="002209B1" w:rsidP="002209B1">
      <w:pPr>
        <w:pStyle w:val="Heading2"/>
        <w:rPr>
          <w:rFonts w:ascii="Times New Roman" w:hAnsi="Times New Roman"/>
          <w:sz w:val="28"/>
          <w:szCs w:val="28"/>
        </w:rPr>
      </w:pPr>
      <w:bookmarkStart w:id="13" w:name="_Toc25307154"/>
      <w:r w:rsidRPr="00061B34">
        <w:rPr>
          <w:rFonts w:ascii="Times New Roman" w:hAnsi="Times New Roman"/>
          <w:sz w:val="28"/>
          <w:szCs w:val="28"/>
        </w:rPr>
        <w:lastRenderedPageBreak/>
        <w:t>Emergency Services Boundary</w:t>
      </w:r>
      <w:bookmarkEnd w:id="13"/>
    </w:p>
    <w:p w14:paraId="7689F9FD" w14:textId="511AAA39" w:rsidR="000220CE" w:rsidRPr="00061B34" w:rsidRDefault="000220CE"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Per NENA-STA-006-1-2018, An Emergency Service Boundary (ESB) layer defines the geographic area for the primary providers of response services.  Each of these layers is used by the ECRF to perform a geographic query to determine which Emergency Service Providers are responsible for providing service to a location in the event of a selective transfer is desired, to direct an Emergency Incident Data Document (EIDD) to a secondary PSAP for dispatch, or to display the responsible agencies at the PSAP.  In addition, ESB’s are used by PSAPs to identify the appropriate entities/first responders to be dispatched.  Each ESB layer may contain one or more polygon boundaries that define the primary emergency services for that geographic area.  There MUST be a separate ESB layer for each type of service.</w:t>
      </w:r>
    </w:p>
    <w:p w14:paraId="0701238D" w14:textId="2A5C833A" w:rsidR="000220CE" w:rsidRPr="00061B34" w:rsidRDefault="000220CE" w:rsidP="00294213">
      <w:pPr>
        <w:pStyle w:val="ListParagraph"/>
        <w:numPr>
          <w:ilvl w:val="0"/>
          <w:numId w:val="27"/>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Law Enforcement</w:t>
      </w:r>
    </w:p>
    <w:p w14:paraId="2F17D26B" w14:textId="2D363C9C" w:rsidR="000220CE" w:rsidRPr="00061B34" w:rsidRDefault="000220CE" w:rsidP="00294213">
      <w:pPr>
        <w:pStyle w:val="ListParagraph"/>
        <w:numPr>
          <w:ilvl w:val="0"/>
          <w:numId w:val="27"/>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Fire</w:t>
      </w:r>
    </w:p>
    <w:p w14:paraId="23104324" w14:textId="6E0864D8" w:rsidR="000220CE" w:rsidRPr="00061B34" w:rsidRDefault="000220CE" w:rsidP="00294213">
      <w:pPr>
        <w:pStyle w:val="ListParagraph"/>
        <w:numPr>
          <w:ilvl w:val="0"/>
          <w:numId w:val="27"/>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Emergency Medical Services </w:t>
      </w:r>
    </w:p>
    <w:p w14:paraId="32DAAD12" w14:textId="37B39B33"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must aggregate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 emergency services boundary GIS data layers containing PSAP service areas and Police, Fire, EMS service areas.  The methodology shall include adherence to the NENA standards for NG9-1-1 GIS Data Model.</w:t>
      </w:r>
    </w:p>
    <w:p w14:paraId="0A2E47B6"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When aggregating the emergency services boundary layers, the following specifications shall be applied at a minimum:</w:t>
      </w:r>
    </w:p>
    <w:p w14:paraId="2C81BF20" w14:textId="77777777" w:rsidR="002209B1" w:rsidRPr="00061B34" w:rsidRDefault="002209B1" w:rsidP="002209B1">
      <w:pPr>
        <w:pStyle w:val="Heading3"/>
        <w:rPr>
          <w:rFonts w:ascii="Times New Roman" w:hAnsi="Times New Roman"/>
        </w:rPr>
      </w:pPr>
      <w:bookmarkStart w:id="14" w:name="_Toc25307155"/>
      <w:r w:rsidRPr="00061B34">
        <w:rPr>
          <w:rFonts w:ascii="Times New Roman" w:hAnsi="Times New Roman"/>
        </w:rPr>
        <w:t>Layer Specifications</w:t>
      </w:r>
      <w:bookmarkEnd w:id="14"/>
    </w:p>
    <w:p w14:paraId="088DF656" w14:textId="77777777" w:rsidR="002209B1" w:rsidRPr="00061B34" w:rsidRDefault="002209B1" w:rsidP="002209B1">
      <w:pPr>
        <w:pStyle w:val="ListParagraph"/>
        <w:numPr>
          <w:ilvl w:val="0"/>
          <w:numId w:val="16"/>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Adherence to the NENA NG9-1-1 GIS Data Model standards.</w:t>
      </w:r>
    </w:p>
    <w:p w14:paraId="492FEE33" w14:textId="77777777" w:rsidR="002209B1" w:rsidRPr="00061B34" w:rsidRDefault="002209B1" w:rsidP="002209B1">
      <w:pPr>
        <w:pStyle w:val="ListParagraph"/>
        <w:numPr>
          <w:ilvl w:val="0"/>
          <w:numId w:val="16"/>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identify all errors and discrepancies identified during the aggregation of this data layer and submit the identified errors and discrepancies to the local entity for remediation.</w:t>
      </w:r>
    </w:p>
    <w:p w14:paraId="67818CDA" w14:textId="35CE9AAD"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Vendors shall describe their process for ensuring that emergency service boundaries meet the criteria defined within the NG9-1-1 data standard and ensure that the database is prepared to transition into geographic / location</w:t>
      </w:r>
      <w:r w:rsidR="0086186F" w:rsidRPr="00061B34">
        <w:rPr>
          <w:rFonts w:ascii="Times New Roman" w:hAnsi="Times New Roman" w:cs="Times New Roman"/>
          <w:sz w:val="24"/>
          <w:szCs w:val="24"/>
        </w:rPr>
        <w:t>-</w:t>
      </w:r>
      <w:r w:rsidRPr="00061B34">
        <w:rPr>
          <w:rFonts w:ascii="Times New Roman" w:hAnsi="Times New Roman" w:cs="Times New Roman"/>
          <w:sz w:val="24"/>
          <w:szCs w:val="24"/>
        </w:rPr>
        <w:t>based call routing.</w:t>
      </w:r>
    </w:p>
    <w:p w14:paraId="7005818D" w14:textId="2F653D9D"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Vendors shall describe how they will aggregate </w:t>
      </w:r>
      <w:r w:rsidR="00294213" w:rsidRPr="00061B34">
        <w:rPr>
          <w:rFonts w:ascii="Times New Roman" w:eastAsia="Calibri" w:hAnsi="Times New Roman" w:cs="Times New Roman"/>
          <w:sz w:val="24"/>
          <w:szCs w:val="24"/>
        </w:rPr>
        <w:t>State</w:t>
      </w:r>
      <w:r w:rsidRPr="00061B34">
        <w:rPr>
          <w:rFonts w:ascii="Times New Roman" w:eastAsia="Calibri" w:hAnsi="Times New Roman" w:cs="Times New Roman"/>
          <w:sz w:val="24"/>
          <w:szCs w:val="24"/>
        </w:rPr>
        <w:t>wide emergency services boundary GIS data layers containing PSAP service areas and Police, Fire, EMS service areas.  The Vendor will describe how the methodology shall include adherence to the NENA standards for NG9-1-1 GIS Data Model.</w:t>
      </w:r>
    </w:p>
    <w:p w14:paraId="65BF6A06" w14:textId="5AC0B146" w:rsidR="000220CE" w:rsidRPr="00061B34" w:rsidRDefault="000220CE" w:rsidP="00294213">
      <w:pPr>
        <w:pStyle w:val="Heading2"/>
        <w:rPr>
          <w:rFonts w:ascii="Times New Roman" w:hAnsi="Times New Roman"/>
          <w:sz w:val="28"/>
          <w:szCs w:val="28"/>
        </w:rPr>
      </w:pPr>
      <w:bookmarkStart w:id="15" w:name="_Toc25307156"/>
      <w:r w:rsidRPr="00061B34">
        <w:rPr>
          <w:rFonts w:ascii="Times New Roman" w:hAnsi="Times New Roman"/>
          <w:sz w:val="28"/>
          <w:szCs w:val="28"/>
        </w:rPr>
        <w:t>Provisioning Boundary</w:t>
      </w:r>
      <w:bookmarkEnd w:id="15"/>
      <w:r w:rsidRPr="00061B34">
        <w:rPr>
          <w:rFonts w:ascii="Times New Roman" w:hAnsi="Times New Roman"/>
          <w:sz w:val="28"/>
          <w:szCs w:val="28"/>
        </w:rPr>
        <w:t xml:space="preserve"> </w:t>
      </w:r>
    </w:p>
    <w:p w14:paraId="59DF3B86" w14:textId="63AD0540" w:rsidR="000220CE" w:rsidRPr="00061B34" w:rsidRDefault="000220CE" w:rsidP="000220CE">
      <w:pPr>
        <w:jc w:val="both"/>
        <w:rPr>
          <w:rFonts w:ascii="Times New Roman" w:eastAsiaTheme="majorEastAsia" w:hAnsi="Times New Roman" w:cs="Times New Roman"/>
          <w:bCs/>
          <w:sz w:val="24"/>
          <w:szCs w:val="24"/>
        </w:rPr>
      </w:pPr>
      <w:r w:rsidRPr="00061B34">
        <w:rPr>
          <w:rFonts w:ascii="Times New Roman" w:eastAsiaTheme="majorEastAsia" w:hAnsi="Times New Roman" w:cs="Times New Roman"/>
          <w:bCs/>
          <w:sz w:val="24"/>
          <w:szCs w:val="24"/>
        </w:rPr>
        <w:t>Per NENA-STA-006.1-2018, this polygon layer defines the area of GIS data provisioning responsibility, with no unintentional gaps or overlaps.  The Provisioning Boundary must be agreed to by all adjoining data provisioning providers.  This Provisioning Boundary layer can be used by an ECRF to facilitate exclusion of erroneous features that lie beyond the boundary, for geoprocessing purposes and can also be used by the Forest Guide to determine coverage for a data provisioning authority.</w:t>
      </w:r>
    </w:p>
    <w:p w14:paraId="021137D3" w14:textId="77777777" w:rsidR="000220CE" w:rsidRPr="00061B34" w:rsidRDefault="000220CE" w:rsidP="000220CE">
      <w:pPr>
        <w:pStyle w:val="Heading3"/>
        <w:rPr>
          <w:rFonts w:ascii="Times New Roman" w:hAnsi="Times New Roman"/>
        </w:rPr>
      </w:pPr>
      <w:bookmarkStart w:id="16" w:name="_Toc25307157"/>
      <w:r w:rsidRPr="00061B34">
        <w:rPr>
          <w:rFonts w:ascii="Times New Roman" w:hAnsi="Times New Roman"/>
        </w:rPr>
        <w:lastRenderedPageBreak/>
        <w:t>Layer Specifications</w:t>
      </w:r>
      <w:bookmarkEnd w:id="16"/>
    </w:p>
    <w:p w14:paraId="285CFE88" w14:textId="675A906F" w:rsidR="000220CE" w:rsidRPr="00061B34" w:rsidRDefault="000220CE" w:rsidP="00294213">
      <w:pPr>
        <w:pStyle w:val="ListParagraph"/>
        <w:numPr>
          <w:ilvl w:val="0"/>
          <w:numId w:val="16"/>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There shall be no unintentional gaps or overlaps within a Provisioning Boundary or between a 911 Authorities Provisioning Boundary and the Provisioning Boundaries of other neighboring 911 Authorities.</w:t>
      </w:r>
    </w:p>
    <w:p w14:paraId="740DFF37" w14:textId="77777777" w:rsidR="000220CE" w:rsidRPr="00061B34" w:rsidRDefault="000220CE" w:rsidP="00294213">
      <w:pPr>
        <w:pStyle w:val="Heading2"/>
        <w:rPr>
          <w:rFonts w:ascii="Times New Roman" w:hAnsi="Times New Roman"/>
          <w:sz w:val="28"/>
          <w:szCs w:val="28"/>
        </w:rPr>
      </w:pPr>
      <w:bookmarkStart w:id="17" w:name="_Toc25307158"/>
      <w:r w:rsidRPr="00061B34">
        <w:rPr>
          <w:rFonts w:ascii="Times New Roman" w:hAnsi="Times New Roman"/>
          <w:sz w:val="28"/>
          <w:szCs w:val="28"/>
        </w:rPr>
        <w:t>Street Name Alias Table</w:t>
      </w:r>
      <w:bookmarkEnd w:id="17"/>
      <w:r w:rsidRPr="00061B34">
        <w:rPr>
          <w:rFonts w:ascii="Times New Roman" w:hAnsi="Times New Roman"/>
          <w:sz w:val="28"/>
          <w:szCs w:val="28"/>
        </w:rPr>
        <w:t xml:space="preserve"> </w:t>
      </w:r>
    </w:p>
    <w:p w14:paraId="55CCF531" w14:textId="77777777" w:rsidR="000220CE" w:rsidRPr="00061B34" w:rsidRDefault="000220CE" w:rsidP="00294213">
      <w:pPr>
        <w:jc w:val="both"/>
        <w:rPr>
          <w:rFonts w:ascii="Times New Roman" w:hAnsi="Times New Roman" w:cs="Times New Roman"/>
          <w:sz w:val="24"/>
          <w:szCs w:val="24"/>
        </w:rPr>
      </w:pPr>
      <w:r w:rsidRPr="00061B34">
        <w:rPr>
          <w:rFonts w:ascii="Times New Roman" w:hAnsi="Times New Roman" w:cs="Times New Roman"/>
          <w:sz w:val="24"/>
          <w:szCs w:val="24"/>
        </w:rPr>
        <w:t>Per NENA-STA-006-01-2018, the street name as assigned by the local addressing authority MUST be the name associated with the Road Centerlines.  The street name assigned by the local addressing authority is the street name used for location validation and call routing.  However, many roads are known by more than one street name and these are known as alias street names.  Many 9-1-1 Authorities need to accommodate for alias street names during call taking and data sharing.</w:t>
      </w:r>
    </w:p>
    <w:p w14:paraId="32E74C1E" w14:textId="77777777" w:rsidR="000220CE" w:rsidRPr="00061B34" w:rsidRDefault="000220CE" w:rsidP="00294213">
      <w:pPr>
        <w:jc w:val="both"/>
        <w:rPr>
          <w:rFonts w:ascii="Times New Roman" w:hAnsi="Times New Roman" w:cs="Times New Roman"/>
          <w:sz w:val="24"/>
          <w:szCs w:val="24"/>
        </w:rPr>
      </w:pPr>
      <w:r w:rsidRPr="00061B34">
        <w:rPr>
          <w:rFonts w:ascii="Times New Roman" w:hAnsi="Times New Roman" w:cs="Times New Roman"/>
          <w:sz w:val="24"/>
          <w:szCs w:val="24"/>
        </w:rPr>
        <w:t>In legacy systems it wasn’t uncommon to account for alias street names by creating multiple overlapping Road Centerlines with different street names.  In NG9-1-1 this is unacceptable and will result in a discrepancy report.  Instead, a table of alias street names is maintained that uses the NGUID of Road Centerline segments to associate alias names from the alias table with their respective Road Centerline segment.  It’s highly recommended that the GIS Provider review section 3.6 of NENA-STA-006.1-2018 prior to creating the alias table.</w:t>
      </w:r>
    </w:p>
    <w:p w14:paraId="46C303AB" w14:textId="77777777" w:rsidR="000220CE" w:rsidRPr="00061B34" w:rsidRDefault="000220CE" w:rsidP="000220CE">
      <w:pPr>
        <w:pStyle w:val="Heading3"/>
        <w:rPr>
          <w:rFonts w:ascii="Times New Roman" w:hAnsi="Times New Roman"/>
        </w:rPr>
      </w:pPr>
      <w:bookmarkStart w:id="18" w:name="_Toc25307159"/>
      <w:r w:rsidRPr="00061B34">
        <w:rPr>
          <w:rFonts w:ascii="Times New Roman" w:hAnsi="Times New Roman"/>
        </w:rPr>
        <w:t>Layer Specifications</w:t>
      </w:r>
      <w:bookmarkEnd w:id="18"/>
    </w:p>
    <w:p w14:paraId="2954CB8D" w14:textId="2DE22826" w:rsidR="000220CE" w:rsidRPr="00294213" w:rsidRDefault="000220CE" w:rsidP="00294213">
      <w:pPr>
        <w:pStyle w:val="ListParagraph"/>
        <w:numPr>
          <w:ilvl w:val="0"/>
          <w:numId w:val="16"/>
        </w:numPr>
        <w:jc w:val="both"/>
        <w:rPr>
          <w:rFonts w:ascii="Arial" w:eastAsia="Calibri" w:hAnsi="Arial" w:cs="Times New Roman"/>
        </w:rPr>
      </w:pPr>
      <w:r w:rsidRPr="00061B34">
        <w:rPr>
          <w:rFonts w:ascii="Times New Roman" w:eastAsia="Calibri" w:hAnsi="Times New Roman" w:cs="Times New Roman"/>
          <w:sz w:val="24"/>
          <w:szCs w:val="24"/>
        </w:rPr>
        <w:t xml:space="preserve">The parsing of street name elements follows the CLDXF standard. </w:t>
      </w:r>
    </w:p>
    <w:p w14:paraId="6469A46E" w14:textId="1CA74E38" w:rsidR="002209B1" w:rsidRPr="00061B34" w:rsidRDefault="002209B1" w:rsidP="002209B1">
      <w:pPr>
        <w:pStyle w:val="Heading1"/>
        <w:rPr>
          <w:rFonts w:ascii="Times New Roman" w:hAnsi="Times New Roman" w:cs="Times New Roman"/>
          <w:color w:val="auto"/>
          <w:sz w:val="32"/>
        </w:rPr>
      </w:pPr>
      <w:bookmarkStart w:id="19" w:name="_Toc25307160"/>
      <w:r w:rsidRPr="00061B34">
        <w:rPr>
          <w:rFonts w:ascii="Times New Roman" w:hAnsi="Times New Roman" w:cs="Times New Roman"/>
          <w:color w:val="auto"/>
          <w:sz w:val="32"/>
        </w:rPr>
        <w:t>GIS Services</w:t>
      </w:r>
      <w:bookmarkEnd w:id="19"/>
      <w:r w:rsidRPr="00061B34">
        <w:rPr>
          <w:rFonts w:ascii="Times New Roman" w:hAnsi="Times New Roman" w:cs="Times New Roman"/>
          <w:color w:val="auto"/>
          <w:sz w:val="32"/>
        </w:rPr>
        <w:t xml:space="preserve"> </w:t>
      </w:r>
    </w:p>
    <w:p w14:paraId="43D5FB68" w14:textId="4ACEC318"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w:t>
      </w:r>
      <w:r w:rsidR="000220CE" w:rsidRPr="00061B34">
        <w:rPr>
          <w:rFonts w:ascii="Times New Roman" w:eastAsia="Calibri" w:hAnsi="Times New Roman" w:cs="Times New Roman"/>
          <w:sz w:val="24"/>
          <w:szCs w:val="24"/>
        </w:rPr>
        <w:t xml:space="preserve">shall be </w:t>
      </w:r>
      <w:r w:rsidRPr="00061B34">
        <w:rPr>
          <w:rFonts w:ascii="Times New Roman" w:eastAsia="Calibri" w:hAnsi="Times New Roman" w:cs="Times New Roman"/>
          <w:sz w:val="24"/>
          <w:szCs w:val="24"/>
        </w:rPr>
        <w:t>responsible for GIS management and maintenance</w:t>
      </w:r>
      <w:r w:rsidR="00A36B45" w:rsidRPr="00061B34">
        <w:rPr>
          <w:rFonts w:ascii="Times New Roman" w:eastAsia="Calibri" w:hAnsi="Times New Roman" w:cs="Times New Roman"/>
          <w:sz w:val="24"/>
          <w:szCs w:val="24"/>
        </w:rPr>
        <w:t xml:space="preserve"> and the Spatial Interface between the PSAPs and the </w:t>
      </w:r>
      <w:r w:rsidRPr="00061B34">
        <w:rPr>
          <w:rFonts w:ascii="Times New Roman" w:eastAsia="Calibri" w:hAnsi="Times New Roman" w:cs="Times New Roman"/>
          <w:sz w:val="24"/>
          <w:szCs w:val="24"/>
        </w:rPr>
        <w:t xml:space="preserve">Emergency Call Routing Function (ECRF) and the Location Validation Function (LVF) </w:t>
      </w:r>
      <w:r w:rsidR="00A36B45" w:rsidRPr="00061B34">
        <w:rPr>
          <w:rFonts w:ascii="Times New Roman" w:eastAsia="Calibri" w:hAnsi="Times New Roman" w:cs="Times New Roman"/>
          <w:sz w:val="24"/>
          <w:szCs w:val="24"/>
        </w:rPr>
        <w:t xml:space="preserve">provided by </w:t>
      </w:r>
      <w:r w:rsidR="000220CE" w:rsidRPr="00061B34">
        <w:rPr>
          <w:rFonts w:ascii="Times New Roman" w:eastAsia="Calibri" w:hAnsi="Times New Roman" w:cs="Times New Roman"/>
          <w:sz w:val="24"/>
          <w:szCs w:val="24"/>
        </w:rPr>
        <w:t>ANGEN</w:t>
      </w:r>
      <w:r w:rsidRPr="00061B34">
        <w:rPr>
          <w:rFonts w:ascii="Times New Roman" w:eastAsia="Calibri" w:hAnsi="Times New Roman" w:cs="Times New Roman"/>
          <w:sz w:val="24"/>
          <w:szCs w:val="24"/>
        </w:rPr>
        <w:t xml:space="preserve">.  This capability will be dependent upon coordination with the NG9-1-1 service provider (ESInet vendor) to integrate the operation of the ECRF with the complete NG9-1-1 system for the purpose of call routing.  </w:t>
      </w:r>
    </w:p>
    <w:p w14:paraId="031AB0C2"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ECRF/LVF functionality will provide a fully developed GIS change detection/update process including a Spatial Interwork (SI) function capable of addressing data updates and discrepancy inquiries from the local 9-1-1 entities as a managed service.  The system shall include the ability to perform QA/QC audit checks and data analysis on an on-going basis prior to the provisioning of GIS data into the ECRF/LVF.</w:t>
      </w:r>
    </w:p>
    <w:p w14:paraId="31FBAC23" w14:textId="791F3D44"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provide the implementation and management services for provisioning GIS data to the NG9-1-1 ECRF and LVF as defined in the NENA </w:t>
      </w:r>
      <w:r w:rsidR="000220CE" w:rsidRPr="00061B34">
        <w:rPr>
          <w:rFonts w:ascii="Times New Roman" w:eastAsia="Calibri" w:hAnsi="Times New Roman" w:cs="Times New Roman"/>
          <w:sz w:val="24"/>
          <w:szCs w:val="24"/>
        </w:rPr>
        <w:t>STA-010.3</w:t>
      </w:r>
      <w:r w:rsidRPr="00061B34">
        <w:rPr>
          <w:rFonts w:ascii="Times New Roman" w:eastAsia="Calibri" w:hAnsi="Times New Roman" w:cs="Times New Roman"/>
          <w:sz w:val="24"/>
          <w:szCs w:val="24"/>
        </w:rPr>
        <w:t xml:space="preserve"> Detailed Functional and Interface Standards for the NENA i3 Solution.</w:t>
      </w:r>
    </w:p>
    <w:p w14:paraId="1F079442"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be responsible for the implementation, system tools and processes, by which it will manage GIS data updates from the local 9-1-1 entities, provide for QA/QC auditing functions prior to provisioning the GIS data into the ECRF/LVF, and implement and manage a NG9-1-1 compliant ECRF/LVF system.</w:t>
      </w:r>
    </w:p>
    <w:p w14:paraId="31BFD71A"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lastRenderedPageBreak/>
        <w:t>Based upon their previous experience(s) Vendors will describe how ECRF/LVF integration including change detection/update processes have been performed.</w:t>
      </w:r>
    </w:p>
    <w:p w14:paraId="27ABCE00" w14:textId="77777777" w:rsidR="002209B1" w:rsidRPr="00061B34" w:rsidRDefault="002209B1" w:rsidP="002209B1">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Vendors will describe their process for completing ECRF/LVF integration for this project. </w:t>
      </w:r>
    </w:p>
    <w:p w14:paraId="7EC25100" w14:textId="36A267EE" w:rsidR="00BD7319" w:rsidRPr="00061B34" w:rsidRDefault="00BD7319" w:rsidP="00BD7319">
      <w:pPr>
        <w:pStyle w:val="Heading2"/>
        <w:rPr>
          <w:rFonts w:ascii="Times New Roman" w:hAnsi="Times New Roman"/>
          <w:sz w:val="28"/>
          <w:szCs w:val="28"/>
        </w:rPr>
      </w:pPr>
      <w:bookmarkStart w:id="20" w:name="_Toc25307161"/>
      <w:r w:rsidRPr="00061B34">
        <w:rPr>
          <w:rFonts w:ascii="Times New Roman" w:hAnsi="Times New Roman"/>
          <w:sz w:val="28"/>
          <w:szCs w:val="28"/>
        </w:rPr>
        <w:t xml:space="preserve">GIS </w:t>
      </w:r>
      <w:r w:rsidR="00B931DA" w:rsidRPr="00061B34">
        <w:rPr>
          <w:rFonts w:ascii="Times New Roman" w:hAnsi="Times New Roman"/>
          <w:sz w:val="28"/>
          <w:szCs w:val="28"/>
        </w:rPr>
        <w:t>D</w:t>
      </w:r>
      <w:r w:rsidRPr="00061B34">
        <w:rPr>
          <w:rFonts w:ascii="Times New Roman" w:hAnsi="Times New Roman"/>
          <w:sz w:val="28"/>
          <w:szCs w:val="28"/>
        </w:rPr>
        <w:t xml:space="preserve">ata </w:t>
      </w:r>
      <w:r w:rsidR="00B931DA" w:rsidRPr="00061B34">
        <w:rPr>
          <w:rFonts w:ascii="Times New Roman" w:hAnsi="Times New Roman"/>
          <w:sz w:val="28"/>
          <w:szCs w:val="28"/>
        </w:rPr>
        <w:t>M</w:t>
      </w:r>
      <w:r w:rsidRPr="00061B34">
        <w:rPr>
          <w:rFonts w:ascii="Times New Roman" w:hAnsi="Times New Roman"/>
          <w:sz w:val="28"/>
          <w:szCs w:val="28"/>
        </w:rPr>
        <w:t xml:space="preserve">anagement </w:t>
      </w:r>
      <w:r w:rsidR="00B931DA" w:rsidRPr="00061B34">
        <w:rPr>
          <w:rFonts w:ascii="Times New Roman" w:hAnsi="Times New Roman"/>
          <w:sz w:val="28"/>
          <w:szCs w:val="28"/>
        </w:rPr>
        <w:t>T</w:t>
      </w:r>
      <w:r w:rsidRPr="00061B34">
        <w:rPr>
          <w:rFonts w:ascii="Times New Roman" w:hAnsi="Times New Roman"/>
          <w:sz w:val="28"/>
          <w:szCs w:val="28"/>
        </w:rPr>
        <w:t>ools</w:t>
      </w:r>
      <w:bookmarkEnd w:id="20"/>
    </w:p>
    <w:p w14:paraId="24FB856C" w14:textId="7BF65DC3" w:rsidR="00BD7319" w:rsidRPr="00061B34" w:rsidRDefault="00BD7319" w:rsidP="00BD7319">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provide the means for secure web-based portal for collection of all data required for Normalization activities:</w:t>
      </w:r>
    </w:p>
    <w:p w14:paraId="7FAA6781" w14:textId="0CC2E2EE" w:rsidR="00BD7319" w:rsidRPr="00061B34" w:rsidRDefault="00BD7319" w:rsidP="00BD731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PSAPs to submit GIS uploads</w:t>
      </w:r>
    </w:p>
    <w:p w14:paraId="570D3C16" w14:textId="64897FD8" w:rsidR="00BD7319" w:rsidRPr="00061B34" w:rsidRDefault="00BD7319" w:rsidP="00BD731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PSAPs to submit MSAG data</w:t>
      </w:r>
    </w:p>
    <w:p w14:paraId="09FA6ECB" w14:textId="009C71B5" w:rsidR="00BD7319" w:rsidRPr="00061B34" w:rsidRDefault="00BD7319" w:rsidP="00BD7319">
      <w:pPr>
        <w:pStyle w:val="ListParagraph"/>
        <w:numPr>
          <w:ilvl w:val="1"/>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PSAPs to submit any additional layers relevant to their operation</w:t>
      </w:r>
    </w:p>
    <w:p w14:paraId="5F4F77F7" w14:textId="798FCC77" w:rsidR="00BD7319" w:rsidRPr="00061B34" w:rsidRDefault="00BD7319" w:rsidP="00BD7319">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provide process and usage training of the portal and the upload process.  </w:t>
      </w:r>
    </w:p>
    <w:p w14:paraId="050A94E8" w14:textId="0F79E3D7" w:rsidR="002209B1" w:rsidRPr="00061B34" w:rsidRDefault="002209B1" w:rsidP="002209B1">
      <w:pPr>
        <w:pStyle w:val="Heading2"/>
        <w:rPr>
          <w:rFonts w:ascii="Times New Roman" w:hAnsi="Times New Roman"/>
          <w:sz w:val="28"/>
          <w:szCs w:val="28"/>
        </w:rPr>
      </w:pPr>
      <w:bookmarkStart w:id="21" w:name="_Toc25307162"/>
      <w:r w:rsidRPr="00061B34">
        <w:rPr>
          <w:rFonts w:ascii="Times New Roman" w:hAnsi="Times New Roman"/>
          <w:sz w:val="28"/>
          <w:szCs w:val="28"/>
        </w:rPr>
        <w:t xml:space="preserve">GIS Normalization </w:t>
      </w:r>
      <w:r w:rsidR="00B931DA" w:rsidRPr="00061B34">
        <w:rPr>
          <w:rFonts w:ascii="Times New Roman" w:hAnsi="Times New Roman"/>
          <w:sz w:val="28"/>
          <w:szCs w:val="28"/>
        </w:rPr>
        <w:t>S</w:t>
      </w:r>
      <w:r w:rsidRPr="00061B34">
        <w:rPr>
          <w:rFonts w:ascii="Times New Roman" w:hAnsi="Times New Roman"/>
          <w:sz w:val="28"/>
          <w:szCs w:val="28"/>
        </w:rPr>
        <w:t>ervices</w:t>
      </w:r>
      <w:bookmarkEnd w:id="21"/>
    </w:p>
    <w:p w14:paraId="01FF3B46" w14:textId="1C928D6B"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The Vendor shall supply GIS data normalization services, GIS database management and maintenance and transition support to ensure that the location</w:t>
      </w:r>
      <w:r w:rsidR="0086186F" w:rsidRPr="00061B34">
        <w:rPr>
          <w:rFonts w:ascii="Times New Roman" w:hAnsi="Times New Roman" w:cs="Times New Roman"/>
          <w:sz w:val="24"/>
          <w:szCs w:val="24"/>
        </w:rPr>
        <w:t>-</w:t>
      </w:r>
      <w:r w:rsidRPr="00061B34">
        <w:rPr>
          <w:rFonts w:ascii="Times New Roman" w:hAnsi="Times New Roman" w:cs="Times New Roman"/>
          <w:sz w:val="24"/>
          <w:szCs w:val="24"/>
        </w:rPr>
        <w:t xml:space="preserve">based call routing capability meets the NENA i3 and NG9-1-1 standards.  </w:t>
      </w:r>
    </w:p>
    <w:p w14:paraId="3791A3FD" w14:textId="7EC5358E"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 xml:space="preserve">The </w:t>
      </w:r>
      <w:r w:rsidR="00DC065C" w:rsidRPr="00061B34">
        <w:rPr>
          <w:rFonts w:ascii="Times New Roman" w:hAnsi="Times New Roman" w:cs="Times New Roman"/>
          <w:sz w:val="24"/>
          <w:szCs w:val="24"/>
        </w:rPr>
        <w:t>Alabama 9-1-1</w:t>
      </w:r>
      <w:r w:rsidRPr="00061B34">
        <w:rPr>
          <w:rFonts w:ascii="Times New Roman" w:hAnsi="Times New Roman" w:cs="Times New Roman"/>
          <w:sz w:val="24"/>
          <w:szCs w:val="24"/>
        </w:rPr>
        <w:t xml:space="preserve"> Board recognizes that GIS data requires normalization with the preferred GIS data schema prior to replication to the ECRF.  The GIS vendor shall establish the baseline schema, comparing the GIS data with the existing data sets, identifying the discrepancies and delegating the correction of discrepancies to the PSAP or local GIS authority.  </w:t>
      </w:r>
    </w:p>
    <w:p w14:paraId="694D01E8" w14:textId="6EA48D0E"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 xml:space="preserve">The </w:t>
      </w:r>
      <w:r w:rsidR="00DC065C" w:rsidRPr="00061B34">
        <w:rPr>
          <w:rFonts w:ascii="Times New Roman" w:hAnsi="Times New Roman" w:cs="Times New Roman"/>
          <w:sz w:val="24"/>
          <w:szCs w:val="24"/>
        </w:rPr>
        <w:t>Alabama 9-1-1</w:t>
      </w:r>
      <w:r w:rsidRPr="00061B34">
        <w:rPr>
          <w:rFonts w:ascii="Times New Roman" w:hAnsi="Times New Roman" w:cs="Times New Roman"/>
          <w:sz w:val="24"/>
          <w:szCs w:val="24"/>
        </w:rPr>
        <w:t xml:space="preserve"> Board will work with the vendor to determine the most appropriate strategy for normalization of GIS data with the PSAPs.  The GIS vendor shall synchronize all GIS data to ensure that the schema is </w:t>
      </w:r>
      <w:r w:rsidR="0086186F" w:rsidRPr="00061B34">
        <w:rPr>
          <w:rFonts w:ascii="Times New Roman" w:hAnsi="Times New Roman" w:cs="Times New Roman"/>
          <w:sz w:val="24"/>
          <w:szCs w:val="24"/>
        </w:rPr>
        <w:t>followed,</w:t>
      </w:r>
      <w:r w:rsidRPr="00061B34">
        <w:rPr>
          <w:rFonts w:ascii="Times New Roman" w:hAnsi="Times New Roman" w:cs="Times New Roman"/>
          <w:sz w:val="24"/>
          <w:szCs w:val="24"/>
        </w:rPr>
        <w:t xml:space="preserve"> and that the data can be used to transition into an NG9-1-1 system.  The normalization will follow a workflow similar to the one below.</w:t>
      </w:r>
    </w:p>
    <w:p w14:paraId="74EEA355" w14:textId="77777777"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During normalization, the GIS vendor shall ensure that the data passes the QA/QC test for meeting the GIS schema.  This workflow will continue each time that GIS data is modified by a PSAP.  The GIS vendor will identify all discrepancies and follow the discrepancy workflow for error resolution.  GIS normalization will review and report on the following, at a minimum:</w:t>
      </w:r>
    </w:p>
    <w:p w14:paraId="01FCE8EC"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Missing data layers. </w:t>
      </w:r>
    </w:p>
    <w:p w14:paraId="5E804EB8"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Missing attribute information. </w:t>
      </w:r>
    </w:p>
    <w:p w14:paraId="7B58D065" w14:textId="428089E2"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Standardization of GIS data attributes in adherence to relevant national standards, both centerline and site/structure location points following the FGDC-STD-016-2011, NENA </w:t>
      </w:r>
      <w:r w:rsidR="00DC065C" w:rsidRPr="00061B34">
        <w:rPr>
          <w:rFonts w:ascii="Times New Roman" w:eastAsia="Calibri" w:hAnsi="Times New Roman" w:cs="Times New Roman"/>
          <w:sz w:val="24"/>
          <w:szCs w:val="24"/>
        </w:rPr>
        <w:t xml:space="preserve">NG911 </w:t>
      </w:r>
      <w:r w:rsidRPr="00061B34">
        <w:rPr>
          <w:rFonts w:ascii="Times New Roman" w:eastAsia="Calibri" w:hAnsi="Times New Roman" w:cs="Times New Roman"/>
          <w:sz w:val="24"/>
          <w:szCs w:val="24"/>
        </w:rPr>
        <w:t>GIS Data Model, NENA Site Structure Address Point.</w:t>
      </w:r>
    </w:p>
    <w:p w14:paraId="193FA496"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Synchronization of GIS data with MSAG and ALI (NENA 71-501 v1). </w:t>
      </w:r>
    </w:p>
    <w:p w14:paraId="3999C591"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Address range parity in centerline, as well as relating to site/structure location points and centerline.</w:t>
      </w:r>
    </w:p>
    <w:p w14:paraId="5B3D128E"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Duplicate address ranges.</w:t>
      </w:r>
    </w:p>
    <w:p w14:paraId="50FDCB58"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Direction and flow errors.</w:t>
      </w:r>
    </w:p>
    <w:p w14:paraId="336ECF2E"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Gaps and overlaps in PSAP and service boundaries and edge matching. </w:t>
      </w:r>
    </w:p>
    <w:p w14:paraId="3D0ED3E1" w14:textId="77777777" w:rsidR="002209B1" w:rsidRPr="00061B34" w:rsidRDefault="002209B1" w:rsidP="002209B1">
      <w:pPr>
        <w:pStyle w:val="ListParagraph"/>
        <w:numPr>
          <w:ilvl w:val="0"/>
          <w:numId w:val="21"/>
        </w:numPr>
        <w:autoSpaceDE w:val="0"/>
        <w:autoSpaceDN w:val="0"/>
        <w:adjustRightInd w:val="0"/>
        <w:spacing w:after="0" w:line="240" w:lineRule="auto"/>
        <w:ind w:left="720"/>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Centerline breaks at intersections and boundaries.</w:t>
      </w:r>
    </w:p>
    <w:p w14:paraId="7CE3331B" w14:textId="77777777" w:rsidR="002209B1" w:rsidRPr="00061B34" w:rsidRDefault="002209B1" w:rsidP="002209B1">
      <w:pPr>
        <w:pStyle w:val="ListParagraph"/>
        <w:autoSpaceDE w:val="0"/>
        <w:autoSpaceDN w:val="0"/>
        <w:adjustRightInd w:val="0"/>
        <w:spacing w:after="0"/>
        <w:rPr>
          <w:rFonts w:ascii="Times New Roman" w:eastAsia="Calibri" w:hAnsi="Times New Roman" w:cs="Times New Roman"/>
          <w:sz w:val="24"/>
          <w:szCs w:val="24"/>
        </w:rPr>
      </w:pPr>
    </w:p>
    <w:p w14:paraId="332C80E1" w14:textId="39C457AF" w:rsidR="002209B1" w:rsidRPr="00061B34" w:rsidRDefault="002209B1" w:rsidP="002209B1">
      <w:pPr>
        <w:spacing w:after="0" w:line="240" w:lineRule="auto"/>
        <w:jc w:val="both"/>
        <w:rPr>
          <w:rFonts w:ascii="Times New Roman" w:hAnsi="Times New Roman" w:cs="Times New Roman"/>
          <w:sz w:val="24"/>
          <w:szCs w:val="24"/>
        </w:rPr>
      </w:pPr>
      <w:r w:rsidRPr="00061B34">
        <w:rPr>
          <w:rFonts w:ascii="Times New Roman" w:hAnsi="Times New Roman" w:cs="Times New Roman"/>
          <w:sz w:val="24"/>
          <w:szCs w:val="24"/>
        </w:rPr>
        <w:lastRenderedPageBreak/>
        <w:t>The GIS vendor shall describe its process that ensures timely and accurate error resolution of GIS data discrepancies.  Only GIS data that passes the normalization stage will be provisioned to the ECRF.  GIS data that does not pass normalization will be pushed back to the PSAP for error resolution.  Discrepancy logs and reports will be delivered to the PSAP with a copy available for the 9-1-1 Board that identify the error and potential correction activities required to ensure that GIS data can be validated and normalized.  The PSAP will be lead resource in the correction of the data.</w:t>
      </w:r>
    </w:p>
    <w:p w14:paraId="44B49CAD" w14:textId="77777777" w:rsidR="00932F9E" w:rsidRPr="00061B34" w:rsidRDefault="00932F9E" w:rsidP="00932F9E">
      <w:pPr>
        <w:spacing w:after="0" w:line="240" w:lineRule="auto"/>
        <w:jc w:val="both"/>
        <w:rPr>
          <w:rFonts w:ascii="Times New Roman" w:hAnsi="Times New Roman" w:cs="Times New Roman"/>
          <w:b/>
          <w:sz w:val="24"/>
          <w:szCs w:val="24"/>
          <w:u w:val="single"/>
        </w:rPr>
      </w:pPr>
    </w:p>
    <w:p w14:paraId="3E98BAAA" w14:textId="24F6F2DF" w:rsidR="002209B1" w:rsidRPr="00061B34" w:rsidRDefault="002209B1" w:rsidP="002209B1">
      <w:pPr>
        <w:jc w:val="both"/>
        <w:rPr>
          <w:rFonts w:ascii="Times New Roman" w:hAnsi="Times New Roman" w:cs="Times New Roman"/>
          <w:sz w:val="24"/>
          <w:szCs w:val="24"/>
        </w:rPr>
      </w:pPr>
      <w:r w:rsidRPr="00061B34">
        <w:rPr>
          <w:rFonts w:ascii="Times New Roman" w:hAnsi="Times New Roman" w:cs="Times New Roman"/>
          <w:sz w:val="24"/>
          <w:szCs w:val="24"/>
        </w:rPr>
        <w:t>Vendors shall describe the GIS normalization service and identify the workflow for ensuring that all GIS data is verified, QA/QC</w:t>
      </w:r>
      <w:r w:rsidR="00B931DA" w:rsidRPr="00061B34">
        <w:rPr>
          <w:rFonts w:ascii="Times New Roman" w:hAnsi="Times New Roman" w:cs="Times New Roman"/>
          <w:sz w:val="24"/>
          <w:szCs w:val="24"/>
        </w:rPr>
        <w:t>’</w:t>
      </w:r>
      <w:r w:rsidRPr="00061B34">
        <w:rPr>
          <w:rFonts w:ascii="Times New Roman" w:hAnsi="Times New Roman" w:cs="Times New Roman"/>
          <w:sz w:val="24"/>
          <w:szCs w:val="24"/>
        </w:rPr>
        <w:t xml:space="preserve">ed and prepared for ECRF operation.   The description shall include any reference documentation, diagrams or architecture supporting information that ensures that the GIS services meet the specification.   </w:t>
      </w:r>
    </w:p>
    <w:p w14:paraId="043DDAF6" w14:textId="77777777" w:rsidR="002209B1" w:rsidRPr="00061B34" w:rsidRDefault="002209B1" w:rsidP="002209B1">
      <w:pPr>
        <w:pStyle w:val="Heading2"/>
        <w:rPr>
          <w:rFonts w:ascii="Times New Roman" w:hAnsi="Times New Roman"/>
          <w:sz w:val="28"/>
          <w:szCs w:val="28"/>
        </w:rPr>
      </w:pPr>
      <w:bookmarkStart w:id="22" w:name="_Toc25307163"/>
      <w:r w:rsidRPr="00061B34">
        <w:rPr>
          <w:rFonts w:ascii="Times New Roman" w:hAnsi="Times New Roman"/>
          <w:sz w:val="28"/>
          <w:szCs w:val="28"/>
        </w:rPr>
        <w:t>GIS Managed Services</w:t>
      </w:r>
      <w:bookmarkEnd w:id="22"/>
    </w:p>
    <w:p w14:paraId="5405C29E" w14:textId="77777777" w:rsidR="002209B1" w:rsidRPr="00061B34"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bookmarkStart w:id="23" w:name="_Toc446657298"/>
      <w:r w:rsidRPr="00061B34">
        <w:rPr>
          <w:rFonts w:ascii="Times New Roman" w:eastAsia="Calibri" w:hAnsi="Times New Roman" w:cs="Times New Roman"/>
          <w:sz w:val="24"/>
          <w:szCs w:val="24"/>
        </w:rPr>
        <w:t>The Vendor shall provide for a secure web portal for PSAPs to submit GIS update/change requests and the Vendor to communicate error/discrepancy feedback.</w:t>
      </w:r>
    </w:p>
    <w:p w14:paraId="7C080A86" w14:textId="77777777" w:rsidR="002209B1" w:rsidRPr="00061B34"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provide the means for web-enabled reports, performance measurements, discrepancy tracking, for GIS quality assurance and system status.</w:t>
      </w:r>
    </w:p>
    <w:p w14:paraId="5B88C2CB" w14:textId="77777777" w:rsidR="002209B1" w:rsidRPr="00061B34"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provide the means for the State to view system and data metrics by means of a web-enabled viewer/dashboard.</w:t>
      </w:r>
    </w:p>
    <w:p w14:paraId="28A5D95D" w14:textId="77777777" w:rsidR="002209B1" w:rsidRPr="00061B34"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provide process and usage training of the change management process to the local 9-1-1 entities.</w:t>
      </w:r>
    </w:p>
    <w:p w14:paraId="7D9082AC" w14:textId="77777777" w:rsidR="002209B1" w:rsidRPr="00061B34"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provide 24x7x365 customer support</w:t>
      </w:r>
    </w:p>
    <w:p w14:paraId="2BF20209" w14:textId="77777777" w:rsidR="002209B1" w:rsidRPr="00061B34" w:rsidRDefault="002209B1" w:rsidP="002209B1">
      <w:pPr>
        <w:pStyle w:val="ListParagraph"/>
        <w:numPr>
          <w:ilvl w:val="0"/>
          <w:numId w:val="11"/>
        </w:numPr>
        <w:autoSpaceDE w:val="0"/>
        <w:autoSpaceDN w:val="0"/>
        <w:adjustRightInd w:val="0"/>
        <w:spacing w:after="0" w:line="240" w:lineRule="auto"/>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Vendors shall ensure that GIS corrections are dynamically updated daily to the core routing platform.</w:t>
      </w:r>
    </w:p>
    <w:p w14:paraId="7E44EF5A" w14:textId="77777777" w:rsidR="002209B1" w:rsidRPr="00061B34" w:rsidRDefault="002209B1" w:rsidP="002209B1">
      <w:pPr>
        <w:autoSpaceDE w:val="0"/>
        <w:autoSpaceDN w:val="0"/>
        <w:adjustRightInd w:val="0"/>
        <w:spacing w:after="0" w:line="240" w:lineRule="auto"/>
        <w:jc w:val="both"/>
        <w:rPr>
          <w:rFonts w:ascii="Times New Roman" w:eastAsia="Calibri" w:hAnsi="Times New Roman" w:cs="Times New Roman"/>
          <w:sz w:val="24"/>
          <w:szCs w:val="24"/>
        </w:rPr>
      </w:pPr>
    </w:p>
    <w:p w14:paraId="47C9233B" w14:textId="00EC7CDD" w:rsidR="002209B1" w:rsidRPr="00061B34" w:rsidRDefault="002209B1" w:rsidP="00BD7319">
      <w:pPr>
        <w:jc w:val="both"/>
        <w:rPr>
          <w:rFonts w:ascii="Times New Roman" w:hAnsi="Times New Roman" w:cs="Times New Roman"/>
          <w:sz w:val="24"/>
          <w:szCs w:val="24"/>
        </w:rPr>
      </w:pPr>
      <w:r w:rsidRPr="00061B34">
        <w:rPr>
          <w:rFonts w:ascii="Times New Roman" w:hAnsi="Times New Roman" w:cs="Times New Roman"/>
          <w:sz w:val="24"/>
          <w:szCs w:val="24"/>
        </w:rPr>
        <w:t xml:space="preserve">Vendors shall describe the entire GIS service process.  The description shall include any reference documentation, diagrams or architecture supporting information that ensures that the GIS services meet the specification.   </w:t>
      </w:r>
    </w:p>
    <w:p w14:paraId="1D1D2DC8" w14:textId="77777777" w:rsidR="00932F9E" w:rsidRPr="00061B34" w:rsidRDefault="00932F9E" w:rsidP="00932F9E">
      <w:pPr>
        <w:pStyle w:val="Heading1"/>
        <w:spacing w:after="120"/>
        <w:rPr>
          <w:rFonts w:ascii="Times New Roman" w:hAnsi="Times New Roman" w:cs="Times New Roman"/>
          <w:color w:val="auto"/>
          <w:sz w:val="32"/>
        </w:rPr>
      </w:pPr>
      <w:bookmarkStart w:id="24" w:name="_Toc25307164"/>
      <w:bookmarkEnd w:id="23"/>
      <w:r w:rsidRPr="00061B34">
        <w:rPr>
          <w:rFonts w:ascii="Times New Roman" w:hAnsi="Times New Roman" w:cs="Times New Roman"/>
          <w:color w:val="auto"/>
          <w:sz w:val="32"/>
        </w:rPr>
        <w:t>Project Management</w:t>
      </w:r>
      <w:bookmarkEnd w:id="24"/>
      <w:r w:rsidRPr="00061B34">
        <w:rPr>
          <w:rFonts w:ascii="Times New Roman" w:hAnsi="Times New Roman" w:cs="Times New Roman"/>
          <w:color w:val="auto"/>
          <w:sz w:val="32"/>
        </w:rPr>
        <w:t xml:space="preserve">  </w:t>
      </w:r>
      <w:r w:rsidRPr="00061B34">
        <w:rPr>
          <w:rFonts w:ascii="Times New Roman" w:hAnsi="Times New Roman" w:cs="Times New Roman"/>
          <w:i/>
          <w:color w:val="auto"/>
          <w:sz w:val="32"/>
        </w:rPr>
        <w:tab/>
      </w:r>
    </w:p>
    <w:p w14:paraId="03720044" w14:textId="5BE92FB1"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provide project management and coordination to ensure the success of the overall project.  The Vendor shall maintain regular contact with the 9-1-1 board, and the State project management office as well as the NG9-1-1 service provider to configure and implement the geographic (location based) call routing functionality.   </w:t>
      </w:r>
    </w:p>
    <w:p w14:paraId="4780E36E" w14:textId="77777777"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In addition to any other necessary or suggested project management services, the Vendor will provide the following:</w:t>
      </w:r>
    </w:p>
    <w:p w14:paraId="36A1CBAD" w14:textId="77777777" w:rsidR="00932F9E" w:rsidRPr="00061B34" w:rsidRDefault="00932F9E" w:rsidP="00932F9E">
      <w:pPr>
        <w:pStyle w:val="Heading2"/>
        <w:rPr>
          <w:rFonts w:ascii="Times New Roman" w:hAnsi="Times New Roman"/>
          <w:sz w:val="28"/>
          <w:szCs w:val="28"/>
        </w:rPr>
      </w:pPr>
      <w:bookmarkStart w:id="25" w:name="_Toc25307165"/>
      <w:r w:rsidRPr="00061B34">
        <w:rPr>
          <w:rFonts w:ascii="Times New Roman" w:hAnsi="Times New Roman"/>
          <w:sz w:val="28"/>
          <w:szCs w:val="28"/>
        </w:rPr>
        <w:t>Single Point of Contact (SPOC)</w:t>
      </w:r>
      <w:bookmarkEnd w:id="25"/>
      <w:r w:rsidRPr="00061B34">
        <w:rPr>
          <w:rFonts w:ascii="Times New Roman" w:hAnsi="Times New Roman"/>
          <w:sz w:val="28"/>
          <w:szCs w:val="28"/>
        </w:rPr>
        <w:tab/>
      </w:r>
    </w:p>
    <w:p w14:paraId="780F8815" w14:textId="37B8CC17"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assign a single point of contact (SPOC) to serve as the vendor’s primary project manager to coordinate all aspects of the project with the 911 Board and the Board’s designees. The SPOC will coordinate and work as needed with the NG9-1-1 service provider to ensure deliverables can be utilized for call routing.  </w:t>
      </w:r>
      <w:r w:rsidRPr="00061B34">
        <w:rPr>
          <w:rFonts w:ascii="Times New Roman" w:hAnsi="Times New Roman" w:cs="Times New Roman"/>
          <w:sz w:val="24"/>
          <w:szCs w:val="24"/>
        </w:rPr>
        <w:t xml:space="preserve">The SPOC shall remain engaged for the duration of </w:t>
      </w:r>
      <w:r w:rsidRPr="00061B34">
        <w:rPr>
          <w:rFonts w:ascii="Times New Roman" w:hAnsi="Times New Roman" w:cs="Times New Roman"/>
          <w:sz w:val="24"/>
          <w:szCs w:val="24"/>
        </w:rPr>
        <w:lastRenderedPageBreak/>
        <w:t xml:space="preserve">the contract period and only replaced with written approval by the 911 Board. </w:t>
      </w:r>
      <w:r w:rsidRPr="00061B34">
        <w:rPr>
          <w:rFonts w:ascii="Times New Roman" w:eastAsia="Calibri" w:hAnsi="Times New Roman" w:cs="Times New Roman"/>
          <w:sz w:val="24"/>
          <w:szCs w:val="24"/>
        </w:rPr>
        <w:t>The Board reserves the right of approval of the proposed project manager or any reallocation of project managers for the duration of the contract period.</w:t>
      </w:r>
    </w:p>
    <w:p w14:paraId="06E47E7A" w14:textId="77777777"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provide the name and background of the proposed individual and provide a brief description of the responsibilities of the SPOC. While not required a PMP certified PM is preferred</w:t>
      </w:r>
      <w:r w:rsidRPr="00061B34">
        <w:rPr>
          <w:rFonts w:ascii="Times New Roman" w:eastAsia="Calibri" w:hAnsi="Times New Roman" w:cs="Times New Roman"/>
          <w:color w:val="FF0000"/>
          <w:sz w:val="24"/>
          <w:szCs w:val="24"/>
        </w:rPr>
        <w:t>.</w:t>
      </w:r>
    </w:p>
    <w:p w14:paraId="288C1E45" w14:textId="77777777" w:rsidR="00932F9E" w:rsidRPr="00061B34" w:rsidRDefault="00932F9E" w:rsidP="00932F9E">
      <w:pPr>
        <w:jc w:val="both"/>
        <w:rPr>
          <w:rFonts w:ascii="Times New Roman" w:hAnsi="Times New Roman" w:cs="Times New Roman"/>
          <w:sz w:val="24"/>
          <w:szCs w:val="24"/>
        </w:rPr>
      </w:pPr>
      <w:r w:rsidRPr="00061B34">
        <w:rPr>
          <w:rFonts w:ascii="Times New Roman" w:hAnsi="Times New Roman" w:cs="Times New Roman"/>
          <w:sz w:val="24"/>
          <w:szCs w:val="24"/>
        </w:rPr>
        <w:t xml:space="preserve">Vendors shall include a named resource as the single point of contact and provide a description of their experience and responsibilities.  </w:t>
      </w:r>
    </w:p>
    <w:p w14:paraId="227202FA" w14:textId="5226626E" w:rsidR="00932F9E" w:rsidRPr="00061B34" w:rsidRDefault="00932F9E" w:rsidP="00932F9E">
      <w:pPr>
        <w:pStyle w:val="Heading2"/>
        <w:rPr>
          <w:rFonts w:ascii="Times New Roman" w:hAnsi="Times New Roman"/>
          <w:sz w:val="28"/>
          <w:szCs w:val="28"/>
        </w:rPr>
      </w:pPr>
      <w:bookmarkStart w:id="26" w:name="_Toc25307166"/>
      <w:r w:rsidRPr="00061B34">
        <w:rPr>
          <w:rFonts w:ascii="Times New Roman" w:hAnsi="Times New Roman"/>
          <w:sz w:val="28"/>
          <w:szCs w:val="28"/>
        </w:rPr>
        <w:t xml:space="preserve">Project Kick-off </w:t>
      </w:r>
      <w:r w:rsidR="00B931DA" w:rsidRPr="00061B34">
        <w:rPr>
          <w:rFonts w:ascii="Times New Roman" w:hAnsi="Times New Roman"/>
          <w:sz w:val="28"/>
          <w:szCs w:val="28"/>
        </w:rPr>
        <w:t>M</w:t>
      </w:r>
      <w:r w:rsidRPr="00061B34">
        <w:rPr>
          <w:rFonts w:ascii="Times New Roman" w:hAnsi="Times New Roman"/>
          <w:sz w:val="28"/>
          <w:szCs w:val="28"/>
        </w:rPr>
        <w:t>eeting</w:t>
      </w:r>
      <w:bookmarkEnd w:id="26"/>
    </w:p>
    <w:p w14:paraId="0AE8F65B" w14:textId="477A5E27"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coordinate a project kick-off meeting with 911 Board representatives and additional project stakeholders as necessary.  The Vendor’s project manager shall attend the kick</w:t>
      </w:r>
      <w:r w:rsidRPr="00061B34">
        <w:rPr>
          <w:rFonts w:ascii="Times New Roman" w:eastAsia="Calibri" w:hAnsi="Times New Roman" w:cs="Times New Roman"/>
          <w:sz w:val="24"/>
          <w:szCs w:val="24"/>
        </w:rPr>
        <w:noBreakHyphen/>
        <w:t>off meeting in person at the Boards designated meeting point.</w:t>
      </w:r>
    </w:p>
    <w:p w14:paraId="263FCA1E" w14:textId="77777777"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project kick-off meeting shall serve as a session with the entire team to communicate the project objectives and distribute a firm action plan.  </w:t>
      </w:r>
    </w:p>
    <w:p w14:paraId="549091F3" w14:textId="542EB1A6" w:rsidR="00932F9E" w:rsidRPr="00061B34" w:rsidRDefault="00932F9E" w:rsidP="00932F9E">
      <w:pPr>
        <w:jc w:val="both"/>
        <w:rPr>
          <w:rFonts w:ascii="Times New Roman" w:hAnsi="Times New Roman" w:cs="Times New Roman"/>
          <w:sz w:val="24"/>
          <w:szCs w:val="24"/>
        </w:rPr>
      </w:pPr>
      <w:r w:rsidRPr="00061B34">
        <w:rPr>
          <w:rFonts w:ascii="Times New Roman" w:hAnsi="Times New Roman" w:cs="Times New Roman"/>
          <w:sz w:val="24"/>
          <w:szCs w:val="24"/>
        </w:rPr>
        <w:t>Vendors shall conduct a project kick-off meeting to outline the project action plan, assign areas of responsibilities, and create a common understanding of the project outcomes and schedules.  All potential stakeholders must be identified</w:t>
      </w:r>
      <w:r w:rsidR="00BD7319" w:rsidRPr="00061B34">
        <w:rPr>
          <w:rFonts w:ascii="Times New Roman" w:hAnsi="Times New Roman" w:cs="Times New Roman"/>
          <w:sz w:val="24"/>
          <w:szCs w:val="24"/>
        </w:rPr>
        <w:t>,</w:t>
      </w:r>
      <w:r w:rsidRPr="00061B34">
        <w:rPr>
          <w:rFonts w:ascii="Times New Roman" w:hAnsi="Times New Roman" w:cs="Times New Roman"/>
          <w:sz w:val="24"/>
          <w:szCs w:val="24"/>
        </w:rPr>
        <w:t xml:space="preserve"> and every effort made by the vendor to conduct the kick-off to accommodate the stakeholders. Based upon the vendor’s prior experience, scope of work, and size of the State the vendor will provide a “best effort” action plan here. </w:t>
      </w:r>
    </w:p>
    <w:p w14:paraId="493C04BF" w14:textId="77777777" w:rsidR="00932F9E" w:rsidRPr="00061B34" w:rsidRDefault="00932F9E" w:rsidP="00932F9E">
      <w:pPr>
        <w:pStyle w:val="Heading2"/>
        <w:rPr>
          <w:rFonts w:ascii="Times New Roman" w:hAnsi="Times New Roman"/>
          <w:sz w:val="28"/>
          <w:szCs w:val="28"/>
        </w:rPr>
      </w:pPr>
      <w:bookmarkStart w:id="27" w:name="_Toc25307167"/>
      <w:r w:rsidRPr="00061B34">
        <w:rPr>
          <w:rFonts w:ascii="Times New Roman" w:hAnsi="Times New Roman"/>
          <w:sz w:val="28"/>
          <w:szCs w:val="28"/>
        </w:rPr>
        <w:t>Project Planning</w:t>
      </w:r>
      <w:bookmarkEnd w:id="27"/>
    </w:p>
    <w:p w14:paraId="1E8EFBB0" w14:textId="00B10622"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shall develop a project management plan that will be tailored to the </w:t>
      </w:r>
      <w:r w:rsidR="0086186F" w:rsidRPr="00061B34">
        <w:rPr>
          <w:rFonts w:ascii="Times New Roman" w:eastAsia="Calibri" w:hAnsi="Times New Roman" w:cs="Times New Roman"/>
          <w:sz w:val="24"/>
          <w:szCs w:val="24"/>
        </w:rPr>
        <w:t>specifications</w:t>
      </w:r>
      <w:r w:rsidRPr="00061B34">
        <w:rPr>
          <w:rFonts w:ascii="Times New Roman" w:eastAsia="Calibri" w:hAnsi="Times New Roman" w:cs="Times New Roman"/>
          <w:sz w:val="24"/>
          <w:szCs w:val="24"/>
        </w:rPr>
        <w:t xml:space="preserve"> for NG9-1-1 implementation of this effort.  With numerous stakeholders and parallel projects/activities in flight proper scoping, scheduling, communications and risk management will be paramount. At a minimum the vendor will provide the following management plans:</w:t>
      </w:r>
    </w:p>
    <w:p w14:paraId="6E5A62C8" w14:textId="77777777" w:rsidR="00932F9E" w:rsidRPr="00061B34" w:rsidRDefault="00932F9E" w:rsidP="00932F9E">
      <w:pPr>
        <w:pStyle w:val="ListParagraph"/>
        <w:numPr>
          <w:ilvl w:val="0"/>
          <w:numId w:val="22"/>
        </w:numPr>
        <w:jc w:val="both"/>
        <w:rPr>
          <w:rFonts w:ascii="Times New Roman" w:eastAsia="Calibri" w:hAnsi="Times New Roman" w:cs="Times New Roman"/>
          <w:sz w:val="24"/>
          <w:szCs w:val="24"/>
        </w:rPr>
      </w:pPr>
      <w:r w:rsidRPr="00061B34">
        <w:rPr>
          <w:rFonts w:ascii="Times New Roman" w:eastAsia="Calibri" w:hAnsi="Times New Roman" w:cs="Times New Roman"/>
          <w:b/>
          <w:sz w:val="24"/>
          <w:szCs w:val="24"/>
        </w:rPr>
        <w:t>Scope Management Plan</w:t>
      </w:r>
      <w:r w:rsidRPr="00061B34">
        <w:rPr>
          <w:rFonts w:ascii="Times New Roman" w:eastAsia="Calibri" w:hAnsi="Times New Roman" w:cs="Times New Roman"/>
          <w:sz w:val="24"/>
          <w:szCs w:val="24"/>
        </w:rPr>
        <w:t xml:space="preserve"> (Includes:  WBS development process, deliverable acceptance process)</w:t>
      </w:r>
    </w:p>
    <w:p w14:paraId="1C8C7650" w14:textId="77777777" w:rsidR="00932F9E" w:rsidRPr="00061B34" w:rsidRDefault="00932F9E" w:rsidP="00932F9E">
      <w:pPr>
        <w:pStyle w:val="ListParagraph"/>
        <w:numPr>
          <w:ilvl w:val="0"/>
          <w:numId w:val="22"/>
        </w:numPr>
        <w:jc w:val="both"/>
        <w:rPr>
          <w:rFonts w:ascii="Times New Roman" w:eastAsia="Calibri" w:hAnsi="Times New Roman" w:cs="Times New Roman"/>
          <w:sz w:val="24"/>
          <w:szCs w:val="24"/>
        </w:rPr>
      </w:pPr>
      <w:r w:rsidRPr="00061B34">
        <w:rPr>
          <w:rFonts w:ascii="Times New Roman" w:eastAsia="Calibri" w:hAnsi="Times New Roman" w:cs="Times New Roman"/>
          <w:b/>
          <w:sz w:val="24"/>
          <w:szCs w:val="24"/>
        </w:rPr>
        <w:t>Communications Management Plan</w:t>
      </w:r>
      <w:r w:rsidRPr="00061B34">
        <w:rPr>
          <w:rFonts w:ascii="Times New Roman" w:eastAsia="Calibri" w:hAnsi="Times New Roman" w:cs="Times New Roman"/>
          <w:sz w:val="24"/>
          <w:szCs w:val="24"/>
        </w:rPr>
        <w:t xml:space="preserve"> (Includes:  Stakeholder Register, Stakeholder Communication Specifications, Communications Schedule)</w:t>
      </w:r>
    </w:p>
    <w:p w14:paraId="53A3A504" w14:textId="77777777" w:rsidR="00932F9E" w:rsidRPr="00061B34" w:rsidRDefault="00932F9E" w:rsidP="00932F9E">
      <w:pPr>
        <w:pStyle w:val="ListParagraph"/>
        <w:numPr>
          <w:ilvl w:val="0"/>
          <w:numId w:val="22"/>
        </w:numPr>
        <w:jc w:val="both"/>
        <w:rPr>
          <w:rFonts w:ascii="Times New Roman" w:eastAsia="Calibri" w:hAnsi="Times New Roman" w:cs="Times New Roman"/>
          <w:sz w:val="24"/>
          <w:szCs w:val="24"/>
        </w:rPr>
      </w:pPr>
      <w:r w:rsidRPr="00061B34">
        <w:rPr>
          <w:rFonts w:ascii="Times New Roman" w:eastAsia="Calibri" w:hAnsi="Times New Roman" w:cs="Times New Roman"/>
          <w:b/>
          <w:sz w:val="24"/>
          <w:szCs w:val="24"/>
        </w:rPr>
        <w:t>Schedule Management Plan</w:t>
      </w:r>
      <w:r w:rsidRPr="00061B34">
        <w:rPr>
          <w:rFonts w:ascii="Times New Roman" w:eastAsia="Calibri" w:hAnsi="Times New Roman" w:cs="Times New Roman"/>
          <w:sz w:val="24"/>
          <w:szCs w:val="24"/>
        </w:rPr>
        <w:t xml:space="preserve"> (Includes:  Performance Measurements Approach (i.e. Schedule Variance, Schedule Performance Index),  </w:t>
      </w:r>
    </w:p>
    <w:p w14:paraId="47FE6F02" w14:textId="77777777" w:rsidR="00932F9E" w:rsidRPr="00061B34" w:rsidRDefault="00932F9E" w:rsidP="00932F9E">
      <w:pPr>
        <w:pStyle w:val="ListParagraph"/>
        <w:numPr>
          <w:ilvl w:val="0"/>
          <w:numId w:val="22"/>
        </w:numPr>
        <w:jc w:val="both"/>
        <w:rPr>
          <w:rFonts w:ascii="Times New Roman" w:eastAsia="Calibri" w:hAnsi="Times New Roman" w:cs="Times New Roman"/>
          <w:b/>
          <w:sz w:val="24"/>
          <w:szCs w:val="24"/>
        </w:rPr>
      </w:pPr>
      <w:r w:rsidRPr="00061B34">
        <w:rPr>
          <w:rFonts w:ascii="Times New Roman" w:eastAsia="Calibri" w:hAnsi="Times New Roman" w:cs="Times New Roman"/>
          <w:b/>
          <w:sz w:val="24"/>
          <w:szCs w:val="24"/>
        </w:rPr>
        <w:t xml:space="preserve">Change Management Plan </w:t>
      </w:r>
    </w:p>
    <w:p w14:paraId="06F5706E" w14:textId="77777777" w:rsidR="00932F9E" w:rsidRPr="00061B34" w:rsidRDefault="00932F9E" w:rsidP="00932F9E">
      <w:pPr>
        <w:pStyle w:val="ListParagraph"/>
        <w:numPr>
          <w:ilvl w:val="0"/>
          <w:numId w:val="22"/>
        </w:numPr>
        <w:jc w:val="both"/>
        <w:rPr>
          <w:rFonts w:ascii="Times New Roman" w:eastAsia="Calibri" w:hAnsi="Times New Roman" w:cs="Times New Roman"/>
          <w:sz w:val="24"/>
          <w:szCs w:val="24"/>
        </w:rPr>
      </w:pPr>
      <w:r w:rsidRPr="00061B34">
        <w:rPr>
          <w:rFonts w:ascii="Times New Roman" w:eastAsia="Calibri" w:hAnsi="Times New Roman" w:cs="Times New Roman"/>
          <w:b/>
          <w:sz w:val="24"/>
          <w:szCs w:val="24"/>
        </w:rPr>
        <w:t>Risk Management Plan</w:t>
      </w:r>
      <w:r w:rsidRPr="00061B34">
        <w:rPr>
          <w:rFonts w:ascii="Times New Roman" w:eastAsia="Calibri" w:hAnsi="Times New Roman" w:cs="Times New Roman"/>
          <w:sz w:val="24"/>
          <w:szCs w:val="24"/>
        </w:rPr>
        <w:t xml:space="preserve"> (Includes: Risk Assessment and Mitigation Methodology, Roles &amp; Responsibility, and Timing of Risk Management activities)</w:t>
      </w:r>
    </w:p>
    <w:p w14:paraId="01F19611" w14:textId="0F6FEEF4"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In order to properly execute and control the project and in conjunction with the previous question the vendor shall address each bulleted plan above detailing the deliverables in each plan and explaining how they will be achieved. In addition</w:t>
      </w:r>
      <w:r w:rsidR="00BD7319" w:rsidRPr="00061B34">
        <w:rPr>
          <w:rFonts w:ascii="Times New Roman" w:eastAsia="Calibri" w:hAnsi="Times New Roman" w:cs="Times New Roman"/>
          <w:sz w:val="24"/>
          <w:szCs w:val="24"/>
        </w:rPr>
        <w:t>,</w:t>
      </w:r>
      <w:r w:rsidRPr="00061B34">
        <w:rPr>
          <w:rFonts w:ascii="Times New Roman" w:eastAsia="Calibri" w:hAnsi="Times New Roman" w:cs="Times New Roman"/>
          <w:sz w:val="24"/>
          <w:szCs w:val="24"/>
        </w:rPr>
        <w:t xml:space="preserve"> the vendor will provide the following project management documentation:</w:t>
      </w:r>
    </w:p>
    <w:p w14:paraId="2C16AAB2" w14:textId="77777777" w:rsidR="00932F9E" w:rsidRPr="00061B34" w:rsidRDefault="00932F9E" w:rsidP="00932F9E">
      <w:pPr>
        <w:pStyle w:val="ListParagraph"/>
        <w:numPr>
          <w:ilvl w:val="0"/>
          <w:numId w:val="23"/>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lastRenderedPageBreak/>
        <w:t>Risk Register (Includes: Prioritized Risk List, Risk Response Strategies, and Risk Owners)</w:t>
      </w:r>
    </w:p>
    <w:p w14:paraId="7C9F420F" w14:textId="77777777" w:rsidR="00932F9E" w:rsidRPr="00061B34" w:rsidRDefault="00932F9E" w:rsidP="00932F9E">
      <w:pPr>
        <w:pStyle w:val="ListParagraph"/>
        <w:numPr>
          <w:ilvl w:val="0"/>
          <w:numId w:val="23"/>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Project Schedule with Critical Path(s) Identification</w:t>
      </w:r>
    </w:p>
    <w:p w14:paraId="04B630AA" w14:textId="77777777" w:rsidR="00932F9E" w:rsidRPr="00061B34" w:rsidRDefault="00932F9E" w:rsidP="00932F9E">
      <w:pPr>
        <w:pStyle w:val="ListParagraph"/>
        <w:numPr>
          <w:ilvl w:val="0"/>
          <w:numId w:val="23"/>
        </w:num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Work Breakdown Structure </w:t>
      </w:r>
    </w:p>
    <w:p w14:paraId="5C759CEF" w14:textId="465E2115" w:rsidR="00932F9E" w:rsidRPr="00061B34" w:rsidRDefault="00932F9E" w:rsidP="00932F9E">
      <w:pPr>
        <w:pStyle w:val="Heading2"/>
        <w:rPr>
          <w:rFonts w:ascii="Times New Roman" w:hAnsi="Times New Roman"/>
          <w:sz w:val="28"/>
          <w:szCs w:val="28"/>
        </w:rPr>
      </w:pPr>
      <w:bookmarkStart w:id="28" w:name="_Toc25307168"/>
      <w:r w:rsidRPr="00061B34">
        <w:rPr>
          <w:rFonts w:ascii="Times New Roman" w:hAnsi="Times New Roman"/>
          <w:sz w:val="28"/>
          <w:szCs w:val="28"/>
        </w:rPr>
        <w:t xml:space="preserve">Project </w:t>
      </w:r>
      <w:r w:rsidR="00B931DA" w:rsidRPr="00061B34">
        <w:rPr>
          <w:rFonts w:ascii="Times New Roman" w:hAnsi="Times New Roman"/>
          <w:sz w:val="28"/>
          <w:szCs w:val="28"/>
        </w:rPr>
        <w:t>S</w:t>
      </w:r>
      <w:r w:rsidRPr="00061B34">
        <w:rPr>
          <w:rFonts w:ascii="Times New Roman" w:hAnsi="Times New Roman"/>
          <w:sz w:val="28"/>
          <w:szCs w:val="28"/>
        </w:rPr>
        <w:t xml:space="preserve">tatus </w:t>
      </w:r>
      <w:r w:rsidR="00B931DA" w:rsidRPr="00061B34">
        <w:rPr>
          <w:rFonts w:ascii="Times New Roman" w:hAnsi="Times New Roman"/>
          <w:sz w:val="28"/>
          <w:szCs w:val="28"/>
        </w:rPr>
        <w:t>R</w:t>
      </w:r>
      <w:r w:rsidRPr="00061B34">
        <w:rPr>
          <w:rFonts w:ascii="Times New Roman" w:hAnsi="Times New Roman"/>
          <w:sz w:val="28"/>
          <w:szCs w:val="28"/>
        </w:rPr>
        <w:t>eporting</w:t>
      </w:r>
      <w:bookmarkEnd w:id="28"/>
    </w:p>
    <w:p w14:paraId="271258FD" w14:textId="77777777"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The Vendor shall prepare weekly progress/milestone reports for the Board, until otherwise advised.  To ensure on-going communications, project planning and overall awareness of progress, project status reports shall include project progress, milestone achievement and status updates.  The project status reports shall include references to any Board responsibilities, upcoming major task elements, deliverables and applicable quality assurance/quality control (QA/QC) metrics.  The Vendor shall include a final QC report at the conclusion of the project.</w:t>
      </w:r>
    </w:p>
    <w:p w14:paraId="05ECA56D" w14:textId="123EC213" w:rsidR="00932F9E" w:rsidRPr="00061B34" w:rsidRDefault="00932F9E" w:rsidP="00932F9E">
      <w:pPr>
        <w:jc w:val="both"/>
        <w:rPr>
          <w:rFonts w:ascii="Times New Roman" w:eastAsia="Calibri" w:hAnsi="Times New Roman" w:cs="Times New Roman"/>
          <w:sz w:val="24"/>
          <w:szCs w:val="24"/>
        </w:rPr>
      </w:pPr>
      <w:r w:rsidRPr="00061B34">
        <w:rPr>
          <w:rFonts w:ascii="Times New Roman" w:eastAsia="Calibri" w:hAnsi="Times New Roman" w:cs="Times New Roman"/>
          <w:sz w:val="24"/>
          <w:szCs w:val="24"/>
        </w:rPr>
        <w:t xml:space="preserve">The vendor will participate in update status teleconferences at the discretion of the Board. The vendor will also provide update status oral reports to the Board in person up to 3 times during the span of the implementation.  </w:t>
      </w:r>
    </w:p>
    <w:p w14:paraId="39997335" w14:textId="5C5A1EAB" w:rsidR="00932F9E" w:rsidRPr="00061B34" w:rsidRDefault="00932F9E" w:rsidP="00932F9E">
      <w:pPr>
        <w:jc w:val="both"/>
        <w:rPr>
          <w:rFonts w:ascii="Times New Roman" w:hAnsi="Times New Roman" w:cs="Times New Roman"/>
          <w:sz w:val="24"/>
          <w:szCs w:val="24"/>
        </w:rPr>
      </w:pPr>
      <w:r w:rsidRPr="00061B34">
        <w:rPr>
          <w:rFonts w:ascii="Times New Roman" w:hAnsi="Times New Roman" w:cs="Times New Roman"/>
          <w:sz w:val="24"/>
          <w:szCs w:val="24"/>
        </w:rPr>
        <w:t>Vendors shall describe the Project status reporting framework and provide any samples necessary to adequately assess the response.</w:t>
      </w:r>
    </w:p>
    <w:p w14:paraId="0857776B" w14:textId="6AEA5ADE" w:rsidR="00BD7319" w:rsidRPr="00061B34" w:rsidRDefault="00BD7319">
      <w:pPr>
        <w:rPr>
          <w:rFonts w:ascii="Times New Roman" w:hAnsi="Times New Roman" w:cs="Times New Roman"/>
          <w:sz w:val="24"/>
          <w:szCs w:val="24"/>
        </w:rPr>
      </w:pPr>
      <w:r w:rsidRPr="00061B34">
        <w:rPr>
          <w:rFonts w:ascii="Times New Roman" w:hAnsi="Times New Roman" w:cs="Times New Roman"/>
          <w:sz w:val="24"/>
          <w:szCs w:val="24"/>
        </w:rPr>
        <w:br w:type="page"/>
      </w:r>
    </w:p>
    <w:p w14:paraId="222C656F" w14:textId="2427F01B" w:rsidR="002209B1" w:rsidRPr="00061B34" w:rsidRDefault="002209B1" w:rsidP="002209B1">
      <w:pPr>
        <w:pStyle w:val="Heading1"/>
        <w:rPr>
          <w:rFonts w:ascii="Times New Roman" w:hAnsi="Times New Roman" w:cs="Times New Roman"/>
          <w:color w:val="auto"/>
          <w:sz w:val="32"/>
        </w:rPr>
      </w:pPr>
      <w:bookmarkStart w:id="29" w:name="_Toc25307169"/>
      <w:r w:rsidRPr="00061B34">
        <w:rPr>
          <w:rFonts w:ascii="Times New Roman" w:hAnsi="Times New Roman" w:cs="Times New Roman"/>
          <w:color w:val="auto"/>
          <w:sz w:val="32"/>
        </w:rPr>
        <w:lastRenderedPageBreak/>
        <w:t xml:space="preserve">Appendix A Standards </w:t>
      </w:r>
      <w:r w:rsidR="00B931DA" w:rsidRPr="00061B34">
        <w:rPr>
          <w:rFonts w:ascii="Times New Roman" w:hAnsi="Times New Roman" w:cs="Times New Roman"/>
          <w:color w:val="auto"/>
          <w:sz w:val="32"/>
        </w:rPr>
        <w:t>R</w:t>
      </w:r>
      <w:r w:rsidRPr="00061B34">
        <w:rPr>
          <w:rFonts w:ascii="Times New Roman" w:hAnsi="Times New Roman" w:cs="Times New Roman"/>
          <w:color w:val="auto"/>
          <w:sz w:val="32"/>
        </w:rPr>
        <w:t>eferences</w:t>
      </w:r>
      <w:bookmarkEnd w:id="29"/>
    </w:p>
    <w:p w14:paraId="1C3C1124" w14:textId="77777777" w:rsidR="002209B1" w:rsidRPr="00B36033" w:rsidRDefault="002209B1" w:rsidP="00974B9B">
      <w:pPr>
        <w:spacing w:after="80"/>
      </w:pPr>
    </w:p>
    <w:tbl>
      <w:tblPr>
        <w:tblW w:w="9260" w:type="dxa"/>
        <w:tblLook w:val="04A0" w:firstRow="1" w:lastRow="0" w:firstColumn="1" w:lastColumn="0" w:noHBand="0" w:noVBand="1"/>
      </w:tblPr>
      <w:tblGrid>
        <w:gridCol w:w="2780"/>
        <w:gridCol w:w="6480"/>
      </w:tblGrid>
      <w:tr w:rsidR="00624686" w:rsidRPr="000A005B" w14:paraId="5B2AEB57" w14:textId="77777777" w:rsidTr="00061B34">
        <w:trPr>
          <w:trHeight w:val="300"/>
        </w:trPr>
        <w:tc>
          <w:tcPr>
            <w:tcW w:w="926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7DAFC524" w14:textId="77777777" w:rsidR="00624686" w:rsidRPr="00061B34" w:rsidRDefault="00624686" w:rsidP="00A36B45">
            <w:pPr>
              <w:spacing w:after="0" w:line="240" w:lineRule="auto"/>
              <w:jc w:val="center"/>
              <w:rPr>
                <w:rFonts w:ascii="Times New Roman" w:eastAsia="Times New Roman" w:hAnsi="Times New Roman" w:cs="Times New Roman"/>
                <w:b/>
                <w:bCs/>
                <w:color w:val="000000"/>
                <w:sz w:val="24"/>
                <w:szCs w:val="24"/>
              </w:rPr>
            </w:pPr>
            <w:r w:rsidRPr="00061B34">
              <w:rPr>
                <w:rFonts w:ascii="Times New Roman" w:eastAsia="Times New Roman" w:hAnsi="Times New Roman" w:cs="Times New Roman"/>
                <w:b/>
                <w:bCs/>
                <w:color w:val="000000"/>
                <w:sz w:val="24"/>
                <w:szCs w:val="24"/>
              </w:rPr>
              <w:t>DATA STRUCTURES DOCUMENTS (including NG9-1-1)</w:t>
            </w:r>
          </w:p>
        </w:tc>
      </w:tr>
      <w:tr w:rsidR="00D55315" w:rsidRPr="000A005B" w14:paraId="1884F74C"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8934CCA" w14:textId="256A3EB7"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 STA-015.10-2018 (Originally 02-010)</w:t>
            </w:r>
          </w:p>
        </w:tc>
        <w:tc>
          <w:tcPr>
            <w:tcW w:w="6480" w:type="dxa"/>
            <w:tcBorders>
              <w:top w:val="nil"/>
              <w:left w:val="nil"/>
              <w:bottom w:val="single" w:sz="4" w:space="0" w:color="auto"/>
              <w:right w:val="single" w:sz="8" w:space="0" w:color="auto"/>
            </w:tcBorders>
            <w:shd w:val="clear" w:color="auto" w:fill="auto"/>
            <w:vAlign w:val="center"/>
            <w:hideMark/>
          </w:tcPr>
          <w:p w14:paraId="65F58F3D" w14:textId="37931D53" w:rsidR="00D55315" w:rsidRPr="00061B34" w:rsidRDefault="00974B9B" w:rsidP="00D55315">
            <w:pPr>
              <w:spacing w:after="0" w:line="240" w:lineRule="auto"/>
              <w:rPr>
                <w:rFonts w:ascii="Times New Roman" w:eastAsia="Times New Roman" w:hAnsi="Times New Roman" w:cs="Times New Roman"/>
                <w:color w:val="000000"/>
                <w:sz w:val="24"/>
                <w:szCs w:val="24"/>
              </w:rPr>
            </w:pPr>
            <w:hyperlink r:id="rId8" w:history="1">
              <w:r w:rsidR="00D55315" w:rsidRPr="00061B34">
                <w:rPr>
                  <w:rFonts w:ascii="Times New Roman" w:eastAsia="Times New Roman" w:hAnsi="Times New Roman" w:cs="Times New Roman"/>
                  <w:color w:val="000000"/>
                  <w:sz w:val="24"/>
                  <w:szCs w:val="24"/>
                </w:rPr>
                <w:t>NENA Standard Data Formats for E9 1 1 Data Exchange &amp; GIS Mapping</w:t>
              </w:r>
            </w:hyperlink>
          </w:p>
        </w:tc>
      </w:tr>
      <w:tr w:rsidR="00D55315" w:rsidRPr="000A005B" w14:paraId="6E317433"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tcPr>
          <w:p w14:paraId="6BCFE452" w14:textId="77F4ACFF"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NENA-STA-006.1-2018</w:t>
            </w:r>
          </w:p>
        </w:tc>
        <w:tc>
          <w:tcPr>
            <w:tcW w:w="6480" w:type="dxa"/>
            <w:tcBorders>
              <w:top w:val="nil"/>
              <w:left w:val="nil"/>
              <w:bottom w:val="single" w:sz="4" w:space="0" w:color="auto"/>
              <w:right w:val="single" w:sz="8" w:space="0" w:color="auto"/>
            </w:tcBorders>
            <w:shd w:val="clear" w:color="auto" w:fill="auto"/>
            <w:vAlign w:val="center"/>
          </w:tcPr>
          <w:p w14:paraId="21770617" w14:textId="21D8DC82" w:rsidR="00D55315" w:rsidRPr="00061B34" w:rsidRDefault="00974B9B" w:rsidP="00D55315">
            <w:pPr>
              <w:spacing w:after="0" w:line="240" w:lineRule="auto"/>
              <w:rPr>
                <w:rFonts w:ascii="Times New Roman" w:eastAsia="Times New Roman" w:hAnsi="Times New Roman" w:cs="Times New Roman"/>
                <w:color w:val="000000"/>
                <w:sz w:val="24"/>
                <w:szCs w:val="24"/>
              </w:rPr>
            </w:pPr>
            <w:hyperlink r:id="rId9" w:history="1">
              <w:r w:rsidR="00D55315" w:rsidRPr="00061B34">
                <w:rPr>
                  <w:rFonts w:ascii="Times New Roman" w:eastAsia="Times New Roman" w:hAnsi="Times New Roman" w:cs="Times New Roman"/>
                  <w:color w:val="000000"/>
                  <w:sz w:val="24"/>
                  <w:szCs w:val="24"/>
                </w:rPr>
                <w:t>NENA Standard for NG9-1-1 GIS Data Model</w:t>
              </w:r>
            </w:hyperlink>
          </w:p>
        </w:tc>
      </w:tr>
      <w:tr w:rsidR="00D55315" w:rsidRPr="000A005B" w14:paraId="651841A1"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00FD3CF" w14:textId="009DAD8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02-501</w:t>
            </w:r>
          </w:p>
        </w:tc>
        <w:tc>
          <w:tcPr>
            <w:tcW w:w="6480" w:type="dxa"/>
            <w:tcBorders>
              <w:top w:val="nil"/>
              <w:left w:val="nil"/>
              <w:bottom w:val="single" w:sz="4" w:space="0" w:color="auto"/>
              <w:right w:val="single" w:sz="8" w:space="0" w:color="auto"/>
            </w:tcBorders>
            <w:shd w:val="clear" w:color="auto" w:fill="auto"/>
            <w:vAlign w:val="center"/>
            <w:hideMark/>
          </w:tcPr>
          <w:p w14:paraId="3A3D84B1" w14:textId="17903B8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Wireless (Pre-XML) Static and Dynamic ALI Data Content Information Document</w:t>
            </w:r>
          </w:p>
        </w:tc>
      </w:tr>
      <w:tr w:rsidR="00D55315" w:rsidRPr="000A005B" w14:paraId="2C6D9E5F"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6E9ABAB1" w14:textId="3C169CF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02-503</w:t>
            </w:r>
          </w:p>
        </w:tc>
        <w:tc>
          <w:tcPr>
            <w:tcW w:w="6480" w:type="dxa"/>
            <w:tcBorders>
              <w:top w:val="nil"/>
              <w:left w:val="nil"/>
              <w:bottom w:val="single" w:sz="4" w:space="0" w:color="auto"/>
              <w:right w:val="single" w:sz="8" w:space="0" w:color="auto"/>
            </w:tcBorders>
            <w:shd w:val="clear" w:color="auto" w:fill="auto"/>
            <w:vAlign w:val="center"/>
            <w:hideMark/>
          </w:tcPr>
          <w:p w14:paraId="40F90625" w14:textId="1348446C"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XML Namespaces Information Document</w:t>
            </w:r>
          </w:p>
        </w:tc>
      </w:tr>
      <w:tr w:rsidR="00D55315" w:rsidRPr="000A005B" w14:paraId="7BD7BA03"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4616FB1" w14:textId="4A905472"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04-005</w:t>
            </w:r>
          </w:p>
        </w:tc>
        <w:tc>
          <w:tcPr>
            <w:tcW w:w="6480" w:type="dxa"/>
            <w:tcBorders>
              <w:top w:val="nil"/>
              <w:left w:val="nil"/>
              <w:bottom w:val="single" w:sz="4" w:space="0" w:color="auto"/>
              <w:right w:val="single" w:sz="8" w:space="0" w:color="auto"/>
            </w:tcBorders>
            <w:shd w:val="clear" w:color="auto" w:fill="auto"/>
            <w:vAlign w:val="center"/>
            <w:hideMark/>
          </w:tcPr>
          <w:p w14:paraId="2906903A" w14:textId="56759450"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ALI Query Service Standard</w:t>
            </w:r>
          </w:p>
        </w:tc>
      </w:tr>
      <w:tr w:rsidR="00D55315" w:rsidRPr="000A005B" w14:paraId="169AE103"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E080718" w14:textId="1E047EDF"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NENA-STA-012.2-2017 (originally 71-001)</w:t>
            </w:r>
          </w:p>
        </w:tc>
        <w:tc>
          <w:tcPr>
            <w:tcW w:w="6480" w:type="dxa"/>
            <w:tcBorders>
              <w:top w:val="nil"/>
              <w:left w:val="nil"/>
              <w:bottom w:val="single" w:sz="4" w:space="0" w:color="auto"/>
              <w:right w:val="single" w:sz="8" w:space="0" w:color="auto"/>
            </w:tcBorders>
            <w:shd w:val="clear" w:color="auto" w:fill="auto"/>
            <w:vAlign w:val="center"/>
            <w:hideMark/>
          </w:tcPr>
          <w:p w14:paraId="3504DCE4" w14:textId="77C799ED" w:rsidR="00D55315" w:rsidRPr="00061B34" w:rsidRDefault="00974B9B" w:rsidP="00D55315">
            <w:pPr>
              <w:spacing w:after="0" w:line="240" w:lineRule="auto"/>
              <w:rPr>
                <w:rFonts w:ascii="Times New Roman" w:eastAsia="Times New Roman" w:hAnsi="Times New Roman" w:cs="Times New Roman"/>
                <w:color w:val="000000"/>
                <w:sz w:val="24"/>
                <w:szCs w:val="24"/>
              </w:rPr>
            </w:pPr>
            <w:hyperlink r:id="rId10" w:history="1">
              <w:r w:rsidR="00D55315" w:rsidRPr="00061B34">
                <w:rPr>
                  <w:rFonts w:ascii="Times New Roman" w:eastAsia="Times New Roman" w:hAnsi="Times New Roman" w:cs="Times New Roman"/>
                  <w:color w:val="000000"/>
                  <w:sz w:val="24"/>
                  <w:szCs w:val="24"/>
                </w:rPr>
                <w:t>NG9-1-1 Additional Data Standard</w:t>
              </w:r>
            </w:hyperlink>
            <w:r w:rsidR="00D55315" w:rsidRPr="00061B34">
              <w:rPr>
                <w:rFonts w:ascii="Times New Roman" w:eastAsia="Times New Roman" w:hAnsi="Times New Roman" w:cs="Times New Roman"/>
                <w:color w:val="000000"/>
                <w:sz w:val="24"/>
                <w:szCs w:val="24"/>
              </w:rPr>
              <w:t> </w:t>
            </w:r>
          </w:p>
        </w:tc>
      </w:tr>
      <w:tr w:rsidR="00D55315" w:rsidRPr="000A005B" w14:paraId="02DD0C91" w14:textId="77777777" w:rsidTr="00061B34">
        <w:trPr>
          <w:trHeight w:val="288"/>
        </w:trPr>
        <w:tc>
          <w:tcPr>
            <w:tcW w:w="2780" w:type="dxa"/>
            <w:vMerge w:val="restart"/>
            <w:tcBorders>
              <w:top w:val="nil"/>
              <w:left w:val="single" w:sz="8" w:space="0" w:color="auto"/>
              <w:bottom w:val="single" w:sz="4" w:space="0" w:color="000000"/>
              <w:right w:val="single" w:sz="4" w:space="0" w:color="auto"/>
            </w:tcBorders>
            <w:shd w:val="clear" w:color="auto" w:fill="auto"/>
            <w:vAlign w:val="center"/>
            <w:hideMark/>
          </w:tcPr>
          <w:p w14:paraId="4EB6DCD2" w14:textId="2D83E23E"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NENA-STA-004.1-2014</w:t>
            </w:r>
          </w:p>
        </w:tc>
        <w:tc>
          <w:tcPr>
            <w:tcW w:w="6480" w:type="dxa"/>
            <w:tcBorders>
              <w:top w:val="nil"/>
              <w:left w:val="nil"/>
              <w:bottom w:val="single" w:sz="4" w:space="0" w:color="auto"/>
              <w:right w:val="single" w:sz="8" w:space="0" w:color="auto"/>
            </w:tcBorders>
            <w:shd w:val="clear" w:color="auto" w:fill="auto"/>
            <w:vAlign w:val="center"/>
            <w:hideMark/>
          </w:tcPr>
          <w:p w14:paraId="58424EFC" w14:textId="3F690345"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 Next Generation United States Civic Location Data </w:t>
            </w:r>
          </w:p>
        </w:tc>
      </w:tr>
      <w:tr w:rsidR="00D55315" w:rsidRPr="000A005B" w14:paraId="1565AFAB" w14:textId="77777777" w:rsidTr="00061B34">
        <w:trPr>
          <w:trHeight w:val="288"/>
        </w:trPr>
        <w:tc>
          <w:tcPr>
            <w:tcW w:w="2780" w:type="dxa"/>
            <w:vMerge/>
            <w:tcBorders>
              <w:top w:val="nil"/>
              <w:left w:val="single" w:sz="8" w:space="0" w:color="auto"/>
              <w:bottom w:val="single" w:sz="4" w:space="0" w:color="000000"/>
              <w:right w:val="single" w:sz="4" w:space="0" w:color="auto"/>
            </w:tcBorders>
            <w:vAlign w:val="center"/>
            <w:hideMark/>
          </w:tcPr>
          <w:p w14:paraId="7537C32E" w14:textId="77777777" w:rsidR="00D55315" w:rsidRPr="00061B34" w:rsidRDefault="00D55315" w:rsidP="00D55315">
            <w:pPr>
              <w:spacing w:after="0" w:line="240" w:lineRule="auto"/>
              <w:rPr>
                <w:rFonts w:ascii="Times New Roman" w:eastAsia="Times New Roman" w:hAnsi="Times New Roman" w:cs="Times New Roman"/>
                <w:color w:val="000000"/>
                <w:sz w:val="24"/>
                <w:szCs w:val="24"/>
              </w:rPr>
            </w:pPr>
          </w:p>
        </w:tc>
        <w:tc>
          <w:tcPr>
            <w:tcW w:w="6480" w:type="dxa"/>
            <w:tcBorders>
              <w:top w:val="nil"/>
              <w:left w:val="nil"/>
              <w:bottom w:val="single" w:sz="4" w:space="0" w:color="auto"/>
              <w:right w:val="single" w:sz="8" w:space="0" w:color="auto"/>
            </w:tcBorders>
            <w:shd w:val="clear" w:color="auto" w:fill="auto"/>
            <w:vAlign w:val="center"/>
            <w:hideMark/>
          </w:tcPr>
          <w:p w14:paraId="7747B7DE" w14:textId="3AAF56BE"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Exchange Format (CLDXF)</w:t>
            </w:r>
          </w:p>
        </w:tc>
      </w:tr>
      <w:tr w:rsidR="00D55315" w:rsidRPr="000A005B" w14:paraId="3D9D091A"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7910FBE0" w14:textId="378B24F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NENA-STA-008.2-2014 (originally 70-001)</w:t>
            </w:r>
          </w:p>
        </w:tc>
        <w:tc>
          <w:tcPr>
            <w:tcW w:w="6480" w:type="dxa"/>
            <w:tcBorders>
              <w:top w:val="nil"/>
              <w:left w:val="nil"/>
              <w:bottom w:val="single" w:sz="4" w:space="0" w:color="auto"/>
              <w:right w:val="single" w:sz="8" w:space="0" w:color="auto"/>
            </w:tcBorders>
            <w:shd w:val="clear" w:color="auto" w:fill="auto"/>
            <w:vAlign w:val="center"/>
            <w:hideMark/>
          </w:tcPr>
          <w:p w14:paraId="1B9BA887" w14:textId="739F8758"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 Registry System (NRS) Standard</w:t>
            </w:r>
          </w:p>
        </w:tc>
      </w:tr>
      <w:tr w:rsidR="00D55315" w:rsidRPr="000A005B" w14:paraId="4862A67C"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4C72FDEA" w14:textId="7015D34C"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NENA/APCO-INF-005</w:t>
            </w:r>
          </w:p>
        </w:tc>
        <w:tc>
          <w:tcPr>
            <w:tcW w:w="6480" w:type="dxa"/>
            <w:tcBorders>
              <w:top w:val="nil"/>
              <w:left w:val="nil"/>
              <w:bottom w:val="single" w:sz="4" w:space="0" w:color="auto"/>
              <w:right w:val="single" w:sz="8" w:space="0" w:color="auto"/>
            </w:tcBorders>
            <w:shd w:val="clear" w:color="auto" w:fill="auto"/>
            <w:vAlign w:val="center"/>
            <w:hideMark/>
          </w:tcPr>
          <w:p w14:paraId="7283E12E" w14:textId="7AEE007C"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NENA/APCO Emergency Incident Data Document (</w:t>
            </w:r>
            <w:r w:rsidR="00887B08" w:rsidRPr="00061B34">
              <w:rPr>
                <w:rFonts w:ascii="Times New Roman" w:eastAsia="Times New Roman" w:hAnsi="Times New Roman" w:cs="Times New Roman"/>
                <w:color w:val="000000"/>
                <w:sz w:val="24"/>
                <w:szCs w:val="24"/>
              </w:rPr>
              <w:t>EIDD) </w:t>
            </w:r>
            <w:r w:rsidRPr="00061B34">
              <w:rPr>
                <w:rFonts w:ascii="Times New Roman" w:eastAsia="Times New Roman" w:hAnsi="Times New Roman" w:cs="Times New Roman"/>
                <w:color w:val="000000"/>
                <w:sz w:val="24"/>
                <w:szCs w:val="24"/>
              </w:rPr>
              <w:t>Information Document </w:t>
            </w:r>
          </w:p>
        </w:tc>
      </w:tr>
      <w:tr w:rsidR="00D55315" w:rsidRPr="000A005B" w14:paraId="0F219887" w14:textId="77777777" w:rsidTr="00061B34">
        <w:trPr>
          <w:trHeight w:val="300"/>
        </w:trPr>
        <w:tc>
          <w:tcPr>
            <w:tcW w:w="9260" w:type="dxa"/>
            <w:gridSpan w:val="2"/>
            <w:tcBorders>
              <w:top w:val="single" w:sz="8" w:space="0" w:color="auto"/>
              <w:left w:val="single" w:sz="8" w:space="0" w:color="auto"/>
              <w:bottom w:val="single" w:sz="8" w:space="0" w:color="auto"/>
              <w:right w:val="single" w:sz="8" w:space="0" w:color="000000"/>
            </w:tcBorders>
            <w:shd w:val="clear" w:color="000000" w:fill="D9E1F2"/>
            <w:vAlign w:val="center"/>
            <w:hideMark/>
          </w:tcPr>
          <w:p w14:paraId="6CF5072F" w14:textId="77777777" w:rsidR="00D55315" w:rsidRPr="00061B34" w:rsidRDefault="00D55315" w:rsidP="00D55315">
            <w:pPr>
              <w:spacing w:after="0" w:line="240" w:lineRule="auto"/>
              <w:jc w:val="center"/>
              <w:rPr>
                <w:rFonts w:ascii="Times New Roman" w:eastAsia="Times New Roman" w:hAnsi="Times New Roman" w:cs="Times New Roman"/>
                <w:b/>
                <w:bCs/>
                <w:color w:val="000000"/>
                <w:sz w:val="24"/>
                <w:szCs w:val="24"/>
              </w:rPr>
            </w:pPr>
            <w:r w:rsidRPr="00061B34">
              <w:rPr>
                <w:rFonts w:ascii="Times New Roman" w:eastAsia="Times New Roman" w:hAnsi="Times New Roman" w:cs="Times New Roman"/>
                <w:b/>
                <w:bCs/>
                <w:color w:val="000000"/>
                <w:sz w:val="24"/>
                <w:szCs w:val="24"/>
              </w:rPr>
              <w:t>DATA MANAGEMENT DOCUMENT (including NG9-1-1)</w:t>
            </w:r>
          </w:p>
        </w:tc>
      </w:tr>
      <w:tr w:rsidR="00D55315" w:rsidRPr="000A005B" w14:paraId="60F972F5"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6E52FAA" w14:textId="1057F3F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02-011</w:t>
            </w:r>
          </w:p>
        </w:tc>
        <w:tc>
          <w:tcPr>
            <w:tcW w:w="6480" w:type="dxa"/>
            <w:tcBorders>
              <w:top w:val="nil"/>
              <w:left w:val="nil"/>
              <w:bottom w:val="single" w:sz="4" w:space="0" w:color="auto"/>
              <w:right w:val="single" w:sz="8" w:space="0" w:color="auto"/>
            </w:tcBorders>
            <w:shd w:val="clear" w:color="auto" w:fill="auto"/>
            <w:vAlign w:val="center"/>
            <w:hideMark/>
          </w:tcPr>
          <w:p w14:paraId="71623E35" w14:textId="4EE32488"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Data Standards For Local Exchange Carriers, ALI Service Providers &amp; 9-1-1 Jurisdictions </w:t>
            </w:r>
          </w:p>
        </w:tc>
      </w:tr>
      <w:tr w:rsidR="00974B9B" w:rsidRPr="000A005B" w14:paraId="374FF772"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tcPr>
          <w:p w14:paraId="05E7F02B" w14:textId="41DBE20B" w:rsidR="00974B9B" w:rsidRPr="00061B34" w:rsidRDefault="00974B9B" w:rsidP="00D5531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02-013</w:t>
            </w:r>
          </w:p>
        </w:tc>
        <w:tc>
          <w:tcPr>
            <w:tcW w:w="6480" w:type="dxa"/>
            <w:tcBorders>
              <w:top w:val="nil"/>
              <w:left w:val="nil"/>
              <w:bottom w:val="single" w:sz="4" w:space="0" w:color="auto"/>
              <w:right w:val="single" w:sz="8" w:space="0" w:color="auto"/>
            </w:tcBorders>
            <w:shd w:val="clear" w:color="auto" w:fill="auto"/>
            <w:vAlign w:val="center"/>
          </w:tcPr>
          <w:p w14:paraId="2DF551CD" w14:textId="11D49F51" w:rsidR="00974B9B" w:rsidRPr="00061B34" w:rsidRDefault="00974B9B"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Data Standards for the Provisioning and Maintenance of MSAG Files to VDBs and ERDBs</w:t>
            </w:r>
          </w:p>
        </w:tc>
      </w:tr>
      <w:tr w:rsidR="00D55315" w:rsidRPr="000A005B" w14:paraId="1E7B1A15" w14:textId="77777777" w:rsidTr="00974B9B">
        <w:trPr>
          <w:trHeight w:val="215"/>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252C4DC6" w14:textId="6A42314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02-014</w:t>
            </w:r>
          </w:p>
        </w:tc>
        <w:tc>
          <w:tcPr>
            <w:tcW w:w="6480" w:type="dxa"/>
            <w:tcBorders>
              <w:top w:val="nil"/>
              <w:left w:val="nil"/>
              <w:bottom w:val="single" w:sz="4" w:space="0" w:color="auto"/>
              <w:right w:val="single" w:sz="8" w:space="0" w:color="auto"/>
            </w:tcBorders>
            <w:shd w:val="clear" w:color="auto" w:fill="auto"/>
            <w:vAlign w:val="center"/>
            <w:hideMark/>
          </w:tcPr>
          <w:p w14:paraId="2FB06E10" w14:textId="65261AEA"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GIS Data Collection and Maintenance Standards   </w:t>
            </w:r>
          </w:p>
        </w:tc>
      </w:tr>
      <w:tr w:rsidR="00D55315" w:rsidRPr="000A005B" w14:paraId="7F717551"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73A448EE" w14:textId="0869379B"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02-015</w:t>
            </w:r>
          </w:p>
        </w:tc>
        <w:tc>
          <w:tcPr>
            <w:tcW w:w="6480" w:type="dxa"/>
            <w:tcBorders>
              <w:top w:val="nil"/>
              <w:left w:val="nil"/>
              <w:bottom w:val="single" w:sz="4" w:space="0" w:color="auto"/>
              <w:right w:val="single" w:sz="8" w:space="0" w:color="auto"/>
            </w:tcBorders>
            <w:shd w:val="clear" w:color="auto" w:fill="auto"/>
            <w:vAlign w:val="center"/>
            <w:hideMark/>
          </w:tcPr>
          <w:p w14:paraId="008EC03C" w14:textId="01E37DD2"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Standard for Reporting and Resolving ANI/ALI Discrepancies and No Records Found for Wireline, Wireless and VoIP Technologies</w:t>
            </w:r>
          </w:p>
        </w:tc>
      </w:tr>
      <w:tr w:rsidR="00D55315" w:rsidRPr="000A005B" w14:paraId="4C68B900" w14:textId="77777777" w:rsidTr="00974B9B">
        <w:trPr>
          <w:trHeight w:val="323"/>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3EAE951F" w14:textId="4786DB5F"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02-502</w:t>
            </w:r>
          </w:p>
        </w:tc>
        <w:tc>
          <w:tcPr>
            <w:tcW w:w="6480" w:type="dxa"/>
            <w:tcBorders>
              <w:top w:val="nil"/>
              <w:left w:val="nil"/>
              <w:bottom w:val="single" w:sz="4" w:space="0" w:color="auto"/>
              <w:right w:val="single" w:sz="8" w:space="0" w:color="auto"/>
            </w:tcBorders>
            <w:shd w:val="clear" w:color="auto" w:fill="auto"/>
            <w:vAlign w:val="center"/>
            <w:hideMark/>
          </w:tcPr>
          <w:p w14:paraId="4A9B8C78" w14:textId="0F5E899B"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 Company ID Registration Service Information Document</w:t>
            </w:r>
          </w:p>
        </w:tc>
      </w:tr>
      <w:tr w:rsidR="00D55315" w:rsidRPr="000A005B" w14:paraId="5E700F3F"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688E13EF" w14:textId="1B9AAFD8"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06-001</w:t>
            </w:r>
          </w:p>
        </w:tc>
        <w:tc>
          <w:tcPr>
            <w:tcW w:w="6480" w:type="dxa"/>
            <w:tcBorders>
              <w:top w:val="nil"/>
              <w:left w:val="nil"/>
              <w:bottom w:val="single" w:sz="4" w:space="0" w:color="auto"/>
              <w:right w:val="single" w:sz="8" w:space="0" w:color="auto"/>
            </w:tcBorders>
            <w:shd w:val="clear" w:color="auto" w:fill="auto"/>
            <w:vAlign w:val="center"/>
            <w:hideMark/>
          </w:tcPr>
          <w:p w14:paraId="2D9F96FC" w14:textId="38D1A826"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Standards for Local Service Provider Interconnection Information Sharing</w:t>
            </w:r>
          </w:p>
        </w:tc>
      </w:tr>
      <w:tr w:rsidR="00D55315" w:rsidRPr="000A005B" w14:paraId="64115BAF"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C05CB97" w14:textId="1858AD44"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71-501</w:t>
            </w:r>
          </w:p>
        </w:tc>
        <w:tc>
          <w:tcPr>
            <w:tcW w:w="6480" w:type="dxa"/>
            <w:tcBorders>
              <w:top w:val="nil"/>
              <w:left w:val="nil"/>
              <w:bottom w:val="single" w:sz="4" w:space="0" w:color="auto"/>
              <w:right w:val="single" w:sz="8" w:space="0" w:color="auto"/>
            </w:tcBorders>
            <w:shd w:val="clear" w:color="auto" w:fill="auto"/>
            <w:vAlign w:val="center"/>
            <w:hideMark/>
          </w:tcPr>
          <w:p w14:paraId="55602251" w14:textId="5E2C840F"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Synchronizing Geographic Information System Databases with MSAG &amp; ALI Information Document</w:t>
            </w:r>
          </w:p>
        </w:tc>
      </w:tr>
      <w:tr w:rsidR="00D55315" w:rsidRPr="000A005B" w14:paraId="36538BE4"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08F735C0" w14:textId="1CFBBB3C"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71-502</w:t>
            </w:r>
          </w:p>
        </w:tc>
        <w:tc>
          <w:tcPr>
            <w:tcW w:w="6480" w:type="dxa"/>
            <w:tcBorders>
              <w:top w:val="nil"/>
              <w:left w:val="nil"/>
              <w:bottom w:val="single" w:sz="4" w:space="0" w:color="auto"/>
              <w:right w:val="single" w:sz="8" w:space="0" w:color="auto"/>
            </w:tcBorders>
            <w:shd w:val="clear" w:color="auto" w:fill="auto"/>
            <w:vAlign w:val="center"/>
            <w:hideMark/>
          </w:tcPr>
          <w:p w14:paraId="0ED5ACD1" w14:textId="6CD30D83"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An Overview of Policy Rules for Call Routing and Handling in NG9</w:t>
            </w:r>
            <w:r w:rsidRPr="00061B34">
              <w:rPr>
                <w:rFonts w:ascii="Times New Roman" w:eastAsia="Times New Roman" w:hAnsi="Times New Roman" w:cs="Times New Roman"/>
                <w:color w:val="000000"/>
                <w:sz w:val="24"/>
                <w:szCs w:val="24"/>
              </w:rPr>
              <w:noBreakHyphen/>
              <w:t>1</w:t>
            </w:r>
            <w:r w:rsidRPr="00061B34">
              <w:rPr>
                <w:rFonts w:ascii="Times New Roman" w:eastAsia="Times New Roman" w:hAnsi="Times New Roman" w:cs="Times New Roman"/>
                <w:color w:val="000000"/>
                <w:sz w:val="24"/>
                <w:szCs w:val="24"/>
              </w:rPr>
              <w:noBreakHyphen/>
              <w:t>1 Information Document</w:t>
            </w:r>
          </w:p>
        </w:tc>
      </w:tr>
      <w:tr w:rsidR="00D55315" w:rsidRPr="000A005B" w14:paraId="6C8816FF"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3E2A8BFC" w14:textId="004AA2C0"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NENA-INF-011.1-2014 </w:t>
            </w:r>
          </w:p>
        </w:tc>
        <w:tc>
          <w:tcPr>
            <w:tcW w:w="6480" w:type="dxa"/>
            <w:tcBorders>
              <w:top w:val="nil"/>
              <w:left w:val="nil"/>
              <w:bottom w:val="single" w:sz="4" w:space="0" w:color="auto"/>
              <w:right w:val="single" w:sz="8" w:space="0" w:color="auto"/>
            </w:tcBorders>
            <w:shd w:val="clear" w:color="auto" w:fill="auto"/>
            <w:vAlign w:val="center"/>
            <w:hideMark/>
          </w:tcPr>
          <w:p w14:paraId="01491A71" w14:textId="6934F468"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 NG9-1-1 Policy Routing Rules Operations Guide </w:t>
            </w:r>
          </w:p>
        </w:tc>
      </w:tr>
      <w:tr w:rsidR="00D55315" w:rsidRPr="000A005B" w14:paraId="72B7FCE1" w14:textId="77777777" w:rsidTr="00061B34">
        <w:trPr>
          <w:trHeight w:val="52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3BE72C73" w14:textId="4A524AD5"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NENA-INF-014.1-2015</w:t>
            </w:r>
          </w:p>
        </w:tc>
        <w:tc>
          <w:tcPr>
            <w:tcW w:w="6480" w:type="dxa"/>
            <w:tcBorders>
              <w:top w:val="nil"/>
              <w:left w:val="nil"/>
              <w:bottom w:val="single" w:sz="4" w:space="0" w:color="auto"/>
              <w:right w:val="single" w:sz="8" w:space="0" w:color="auto"/>
            </w:tcBorders>
            <w:shd w:val="clear" w:color="auto" w:fill="auto"/>
            <w:vAlign w:val="center"/>
            <w:hideMark/>
          </w:tcPr>
          <w:p w14:paraId="2EA107E1" w14:textId="1D6AE164" w:rsidR="00D55315" w:rsidRPr="00974B9B" w:rsidRDefault="00D55315" w:rsidP="00D55315">
            <w:pPr>
              <w:spacing w:after="0" w:line="240" w:lineRule="auto"/>
              <w:rPr>
                <w:rFonts w:ascii="Times New Roman" w:eastAsia="Times New Roman" w:hAnsi="Times New Roman" w:cs="Times New Roman"/>
                <w:color w:val="000000"/>
                <w:sz w:val="24"/>
                <w:szCs w:val="24"/>
              </w:rPr>
            </w:pPr>
            <w:r w:rsidRPr="00977822">
              <w:rPr>
                <w:rFonts w:ascii="Times New Roman" w:eastAsia="Times New Roman" w:hAnsi="Times New Roman" w:cs="Times New Roman"/>
                <w:color w:val="000000" w:themeColor="text1"/>
                <w:sz w:val="24"/>
                <w:szCs w:val="24"/>
              </w:rPr>
              <w:t>NENA Information Document for Development of Site/Structure Address Point GIS Data for 9-1-1</w:t>
            </w:r>
          </w:p>
        </w:tc>
      </w:tr>
      <w:tr w:rsidR="00D55315" w:rsidRPr="000A005B" w14:paraId="74FFC497" w14:textId="77777777"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hideMark/>
          </w:tcPr>
          <w:p w14:paraId="176D4225" w14:textId="520DB83A" w:rsidR="00D55315" w:rsidRPr="00061B34" w:rsidRDefault="00D55315" w:rsidP="00D55315">
            <w:pPr>
              <w:spacing w:after="0" w:line="240" w:lineRule="auto"/>
              <w:rPr>
                <w:rFonts w:ascii="Times New Roman" w:eastAsia="Times New Roman" w:hAnsi="Times New Roman" w:cs="Times New Roman"/>
                <w:color w:val="000000"/>
                <w:sz w:val="24"/>
                <w:szCs w:val="24"/>
              </w:rPr>
            </w:pPr>
            <w:r w:rsidRPr="00061B34">
              <w:rPr>
                <w:rFonts w:ascii="Times New Roman" w:eastAsia="Times New Roman" w:hAnsi="Times New Roman" w:cs="Times New Roman"/>
                <w:color w:val="000000"/>
                <w:sz w:val="24"/>
                <w:szCs w:val="24"/>
              </w:rPr>
              <w:t>NENA-STA-003.1.1-2014</w:t>
            </w:r>
          </w:p>
        </w:tc>
        <w:tc>
          <w:tcPr>
            <w:tcW w:w="6480" w:type="dxa"/>
            <w:tcBorders>
              <w:top w:val="nil"/>
              <w:left w:val="nil"/>
              <w:bottom w:val="single" w:sz="4" w:space="0" w:color="auto"/>
              <w:right w:val="single" w:sz="8" w:space="0" w:color="auto"/>
            </w:tcBorders>
            <w:shd w:val="clear" w:color="auto" w:fill="auto"/>
            <w:vAlign w:val="center"/>
            <w:hideMark/>
          </w:tcPr>
          <w:p w14:paraId="558F4966" w14:textId="74357EB9" w:rsidR="00D55315" w:rsidRPr="00974B9B" w:rsidRDefault="00D55315" w:rsidP="00D55315">
            <w:pPr>
              <w:spacing w:after="0" w:line="240" w:lineRule="auto"/>
              <w:rPr>
                <w:rFonts w:ascii="Times New Roman" w:eastAsia="Times New Roman" w:hAnsi="Times New Roman" w:cs="Times New Roman"/>
                <w:color w:val="000000"/>
                <w:sz w:val="24"/>
                <w:szCs w:val="24"/>
              </w:rPr>
            </w:pPr>
            <w:r w:rsidRPr="00977822">
              <w:rPr>
                <w:rFonts w:ascii="Times New Roman" w:eastAsia="Times New Roman" w:hAnsi="Times New Roman" w:cs="Times New Roman"/>
                <w:color w:val="000000" w:themeColor="text1"/>
                <w:sz w:val="24"/>
                <w:szCs w:val="24"/>
              </w:rPr>
              <w:t>NENA Standard for NG9-1-1 Policy Routing Rules</w:t>
            </w:r>
          </w:p>
        </w:tc>
      </w:tr>
      <w:tr w:rsidR="000220CE" w:rsidRPr="000A005B" w14:paraId="5326AEC5" w14:textId="44BE7E7C"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tcPr>
          <w:p w14:paraId="78EECC01" w14:textId="257CD7B5" w:rsidR="000220CE" w:rsidRPr="00363089" w:rsidRDefault="000220CE" w:rsidP="000220CE">
            <w:pPr>
              <w:spacing w:after="0" w:line="240" w:lineRule="auto"/>
              <w:rPr>
                <w:rFonts w:ascii="Times New Roman" w:eastAsia="Times New Roman" w:hAnsi="Times New Roman" w:cs="Times New Roman"/>
                <w:color w:val="000000" w:themeColor="text1"/>
                <w:sz w:val="24"/>
                <w:szCs w:val="24"/>
              </w:rPr>
            </w:pPr>
            <w:r w:rsidRPr="00363089">
              <w:rPr>
                <w:rFonts w:ascii="Times New Roman" w:eastAsia="Times New Roman" w:hAnsi="Times New Roman" w:cs="Times New Roman"/>
                <w:color w:val="000000" w:themeColor="text1"/>
                <w:sz w:val="24"/>
                <w:szCs w:val="24"/>
              </w:rPr>
              <w:t>NENA-REQ-002.1-2016</w:t>
            </w:r>
          </w:p>
        </w:tc>
        <w:tc>
          <w:tcPr>
            <w:tcW w:w="6480" w:type="dxa"/>
            <w:tcBorders>
              <w:top w:val="nil"/>
              <w:left w:val="nil"/>
              <w:bottom w:val="single" w:sz="4" w:space="0" w:color="auto"/>
              <w:right w:val="single" w:sz="8" w:space="0" w:color="auto"/>
            </w:tcBorders>
            <w:shd w:val="clear" w:color="auto" w:fill="auto"/>
            <w:vAlign w:val="center"/>
          </w:tcPr>
          <w:p w14:paraId="7C152B2F" w14:textId="3BD16C8B" w:rsidR="000220CE" w:rsidRPr="00363089" w:rsidRDefault="000220CE" w:rsidP="000220CE">
            <w:pPr>
              <w:spacing w:after="0" w:line="240" w:lineRule="auto"/>
              <w:rPr>
                <w:rFonts w:ascii="Times New Roman" w:eastAsia="Times New Roman" w:hAnsi="Times New Roman" w:cs="Times New Roman"/>
                <w:color w:val="000000" w:themeColor="text1"/>
                <w:sz w:val="24"/>
                <w:szCs w:val="24"/>
              </w:rPr>
            </w:pPr>
            <w:r w:rsidRPr="00363089">
              <w:rPr>
                <w:rFonts w:ascii="Times New Roman" w:eastAsia="Times New Roman" w:hAnsi="Times New Roman" w:cs="Times New Roman"/>
                <w:color w:val="000000" w:themeColor="text1"/>
                <w:sz w:val="24"/>
                <w:szCs w:val="24"/>
              </w:rPr>
              <w:t xml:space="preserve">NENA Next Generation 9-1-1 Data </w:t>
            </w:r>
            <w:r w:rsidR="00D650D2" w:rsidRPr="00363089">
              <w:rPr>
                <w:rFonts w:ascii="Times New Roman" w:eastAsia="Times New Roman" w:hAnsi="Times New Roman" w:cs="Times New Roman"/>
                <w:color w:val="000000" w:themeColor="text1"/>
                <w:sz w:val="24"/>
                <w:szCs w:val="24"/>
              </w:rPr>
              <w:t>Management Requirements</w:t>
            </w:r>
          </w:p>
        </w:tc>
      </w:tr>
      <w:tr w:rsidR="000220CE" w:rsidRPr="000A005B" w14:paraId="7F11225C" w14:textId="2054078A"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tcPr>
          <w:p w14:paraId="0BA43D0C" w14:textId="416BF067" w:rsidR="000220CE" w:rsidRPr="00363089" w:rsidRDefault="000220CE" w:rsidP="000220CE">
            <w:pPr>
              <w:spacing w:after="0" w:line="240" w:lineRule="auto"/>
              <w:rPr>
                <w:rFonts w:ascii="Times New Roman" w:eastAsia="Times New Roman" w:hAnsi="Times New Roman" w:cs="Times New Roman"/>
                <w:color w:val="000000" w:themeColor="text1"/>
                <w:sz w:val="24"/>
                <w:szCs w:val="24"/>
              </w:rPr>
            </w:pPr>
            <w:r w:rsidRPr="00363089">
              <w:rPr>
                <w:rFonts w:ascii="Times New Roman" w:eastAsia="Times New Roman" w:hAnsi="Times New Roman" w:cs="Times New Roman"/>
                <w:color w:val="000000" w:themeColor="text1"/>
                <w:sz w:val="24"/>
                <w:szCs w:val="24"/>
              </w:rPr>
              <w:t>NENA-STA-005.1.1- 2017</w:t>
            </w:r>
          </w:p>
        </w:tc>
        <w:tc>
          <w:tcPr>
            <w:tcW w:w="6480" w:type="dxa"/>
            <w:tcBorders>
              <w:top w:val="nil"/>
              <w:left w:val="nil"/>
              <w:bottom w:val="single" w:sz="4" w:space="0" w:color="auto"/>
              <w:right w:val="single" w:sz="8" w:space="0" w:color="auto"/>
            </w:tcBorders>
            <w:shd w:val="clear" w:color="auto" w:fill="auto"/>
            <w:vAlign w:val="center"/>
          </w:tcPr>
          <w:p w14:paraId="36C6AE15" w14:textId="03DC4001" w:rsidR="000220CE" w:rsidRPr="00363089" w:rsidRDefault="000220CE" w:rsidP="000220CE">
            <w:pPr>
              <w:spacing w:after="0" w:line="240" w:lineRule="auto"/>
              <w:rPr>
                <w:rFonts w:ascii="Times New Roman" w:eastAsia="Times New Roman" w:hAnsi="Times New Roman" w:cs="Times New Roman"/>
                <w:color w:val="000000" w:themeColor="text1"/>
                <w:sz w:val="24"/>
                <w:szCs w:val="24"/>
              </w:rPr>
            </w:pPr>
            <w:r w:rsidRPr="00363089">
              <w:rPr>
                <w:rFonts w:ascii="Times New Roman" w:eastAsia="Times New Roman" w:hAnsi="Times New Roman" w:cs="Times New Roman"/>
                <w:color w:val="000000" w:themeColor="text1"/>
                <w:sz w:val="24"/>
                <w:szCs w:val="24"/>
              </w:rPr>
              <w:t>NENA Standards for the Provisioning and Maintenance of GIS data to ECRF and LVFs</w:t>
            </w:r>
          </w:p>
        </w:tc>
      </w:tr>
      <w:tr w:rsidR="000220CE" w:rsidRPr="000A005B" w14:paraId="588E4028" w14:textId="6B905CC8" w:rsidTr="00061B34">
        <w:trPr>
          <w:trHeight w:val="288"/>
        </w:trPr>
        <w:tc>
          <w:tcPr>
            <w:tcW w:w="2780" w:type="dxa"/>
            <w:tcBorders>
              <w:top w:val="nil"/>
              <w:left w:val="single" w:sz="8" w:space="0" w:color="auto"/>
              <w:bottom w:val="single" w:sz="4" w:space="0" w:color="auto"/>
              <w:right w:val="single" w:sz="4" w:space="0" w:color="auto"/>
            </w:tcBorders>
            <w:shd w:val="clear" w:color="auto" w:fill="auto"/>
            <w:vAlign w:val="center"/>
          </w:tcPr>
          <w:p w14:paraId="2C30031C" w14:textId="6779B232" w:rsidR="000220CE" w:rsidRPr="00363089" w:rsidRDefault="000220CE" w:rsidP="00363089">
            <w:pPr>
              <w:spacing w:after="0" w:line="240" w:lineRule="auto"/>
              <w:rPr>
                <w:rFonts w:ascii="Times New Roman" w:eastAsia="Times New Roman" w:hAnsi="Times New Roman" w:cs="Times New Roman"/>
                <w:color w:val="000000" w:themeColor="text1"/>
                <w:sz w:val="24"/>
                <w:szCs w:val="24"/>
              </w:rPr>
            </w:pPr>
            <w:r w:rsidRPr="00363089">
              <w:rPr>
                <w:rFonts w:ascii="Times New Roman" w:eastAsia="Times New Roman" w:hAnsi="Times New Roman" w:cs="Times New Roman"/>
                <w:color w:val="000000" w:themeColor="text1"/>
                <w:sz w:val="24"/>
                <w:szCs w:val="24"/>
              </w:rPr>
              <w:t>NENA-INF-027.1-2018</w:t>
            </w:r>
          </w:p>
        </w:tc>
        <w:tc>
          <w:tcPr>
            <w:tcW w:w="6480" w:type="dxa"/>
            <w:tcBorders>
              <w:top w:val="nil"/>
              <w:left w:val="nil"/>
              <w:bottom w:val="single" w:sz="4" w:space="0" w:color="auto"/>
              <w:right w:val="single" w:sz="8" w:space="0" w:color="auto"/>
            </w:tcBorders>
            <w:shd w:val="clear" w:color="auto" w:fill="auto"/>
            <w:vAlign w:val="center"/>
          </w:tcPr>
          <w:p w14:paraId="48F42077" w14:textId="7BF6C9E6" w:rsidR="000220CE" w:rsidRPr="00363089" w:rsidRDefault="000220CE" w:rsidP="000220CE">
            <w:pPr>
              <w:spacing w:after="0" w:line="240" w:lineRule="auto"/>
              <w:rPr>
                <w:rFonts w:ascii="Times New Roman" w:eastAsia="Times New Roman" w:hAnsi="Times New Roman" w:cs="Times New Roman"/>
                <w:color w:val="000000" w:themeColor="text1"/>
                <w:sz w:val="24"/>
                <w:szCs w:val="24"/>
              </w:rPr>
            </w:pPr>
            <w:r w:rsidRPr="00363089">
              <w:rPr>
                <w:rFonts w:ascii="Times New Roman" w:eastAsia="Times New Roman" w:hAnsi="Times New Roman" w:cs="Times New Roman"/>
                <w:color w:val="000000" w:themeColor="text1"/>
                <w:sz w:val="24"/>
                <w:szCs w:val="24"/>
              </w:rPr>
              <w:t>NENA Information Document for Location Validation Function Consistency</w:t>
            </w:r>
          </w:p>
        </w:tc>
      </w:tr>
    </w:tbl>
    <w:p w14:paraId="2B600333" w14:textId="60C41F22" w:rsidR="000220CE" w:rsidRPr="00061B34" w:rsidRDefault="000220CE" w:rsidP="000220CE">
      <w:pPr>
        <w:pStyle w:val="Heading1"/>
        <w:rPr>
          <w:rFonts w:ascii="Times New Roman" w:hAnsi="Times New Roman" w:cs="Times New Roman"/>
          <w:color w:val="auto"/>
          <w:sz w:val="32"/>
        </w:rPr>
      </w:pPr>
      <w:bookmarkStart w:id="30" w:name="_Toc25307170"/>
      <w:r w:rsidRPr="00061B34">
        <w:rPr>
          <w:rFonts w:ascii="Times New Roman" w:hAnsi="Times New Roman" w:cs="Times New Roman"/>
          <w:color w:val="auto"/>
          <w:sz w:val="32"/>
        </w:rPr>
        <w:lastRenderedPageBreak/>
        <w:t xml:space="preserve">Appendix B Attribute </w:t>
      </w:r>
      <w:r w:rsidR="00B931DA" w:rsidRPr="00061B34">
        <w:rPr>
          <w:rFonts w:ascii="Times New Roman" w:hAnsi="Times New Roman" w:cs="Times New Roman"/>
          <w:color w:val="auto"/>
          <w:sz w:val="32"/>
        </w:rPr>
        <w:t>T</w:t>
      </w:r>
      <w:r w:rsidRPr="00061B34">
        <w:rPr>
          <w:rFonts w:ascii="Times New Roman" w:hAnsi="Times New Roman" w:cs="Times New Roman"/>
          <w:color w:val="auto"/>
          <w:sz w:val="32"/>
        </w:rPr>
        <w:t xml:space="preserve">able </w:t>
      </w:r>
      <w:r w:rsidR="00B931DA" w:rsidRPr="00061B34">
        <w:rPr>
          <w:rFonts w:ascii="Times New Roman" w:hAnsi="Times New Roman" w:cs="Times New Roman"/>
          <w:color w:val="auto"/>
          <w:sz w:val="32"/>
        </w:rPr>
        <w:t>R</w:t>
      </w:r>
      <w:r w:rsidRPr="00061B34">
        <w:rPr>
          <w:rFonts w:ascii="Times New Roman" w:hAnsi="Times New Roman" w:cs="Times New Roman"/>
          <w:color w:val="auto"/>
          <w:sz w:val="32"/>
        </w:rPr>
        <w:t>eferences</w:t>
      </w:r>
      <w:bookmarkEnd w:id="30"/>
    </w:p>
    <w:p w14:paraId="36ECA352" w14:textId="2F424DAB" w:rsidR="000220CE" w:rsidRDefault="000220CE"/>
    <w:p w14:paraId="55C4D0F2" w14:textId="0AB9C1FB" w:rsidR="000220CE" w:rsidRPr="00061B34" w:rsidRDefault="000220CE" w:rsidP="008824AB">
      <w:pPr>
        <w:pStyle w:val="Heading2"/>
        <w:rPr>
          <w:rFonts w:ascii="Times New Roman" w:hAnsi="Times New Roman"/>
          <w:sz w:val="28"/>
          <w:szCs w:val="28"/>
        </w:rPr>
      </w:pPr>
      <w:bookmarkStart w:id="31" w:name="_Toc25307171"/>
      <w:r w:rsidRPr="00061B34">
        <w:rPr>
          <w:rFonts w:ascii="Times New Roman" w:hAnsi="Times New Roman"/>
          <w:sz w:val="28"/>
          <w:szCs w:val="28"/>
        </w:rPr>
        <w:t>Road Centerlines</w:t>
      </w:r>
      <w:bookmarkEnd w:id="31"/>
    </w:p>
    <w:tbl>
      <w:tblPr>
        <w:tblW w:w="10890" w:type="dxa"/>
        <w:tblInd w:w="-725" w:type="dxa"/>
        <w:tblLayout w:type="fixed"/>
        <w:tblCellMar>
          <w:left w:w="115" w:type="dxa"/>
          <w:right w:w="115" w:type="dxa"/>
        </w:tblCellMar>
        <w:tblLook w:val="04A0" w:firstRow="1" w:lastRow="0" w:firstColumn="1" w:lastColumn="0" w:noHBand="0" w:noVBand="1"/>
      </w:tblPr>
      <w:tblGrid>
        <w:gridCol w:w="3780"/>
        <w:gridCol w:w="1710"/>
        <w:gridCol w:w="900"/>
        <w:gridCol w:w="900"/>
        <w:gridCol w:w="1350"/>
        <w:gridCol w:w="2250"/>
      </w:tblGrid>
      <w:tr w:rsidR="000220CE" w:rsidRPr="00061B34" w14:paraId="68BA996A"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B630B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876D0A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12FE5F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4597321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46A718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12913C14"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Domain Field</w:t>
            </w:r>
          </w:p>
        </w:tc>
      </w:tr>
      <w:tr w:rsidR="000220CE" w:rsidRPr="00061B34" w14:paraId="2D25AD9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99C62A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Discrepancy Agency ID</w:t>
            </w:r>
          </w:p>
        </w:tc>
        <w:tc>
          <w:tcPr>
            <w:tcW w:w="1710" w:type="dxa"/>
            <w:tcBorders>
              <w:top w:val="nil"/>
              <w:left w:val="nil"/>
              <w:bottom w:val="single" w:sz="4" w:space="0" w:color="auto"/>
              <w:right w:val="single" w:sz="4" w:space="0" w:color="auto"/>
            </w:tcBorders>
            <w:shd w:val="clear" w:color="auto" w:fill="auto"/>
            <w:noWrap/>
            <w:vAlign w:val="bottom"/>
            <w:hideMark/>
          </w:tcPr>
          <w:p w14:paraId="5F81972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DiscrpAgID</w:t>
            </w:r>
          </w:p>
        </w:tc>
        <w:tc>
          <w:tcPr>
            <w:tcW w:w="900" w:type="dxa"/>
            <w:tcBorders>
              <w:top w:val="nil"/>
              <w:left w:val="nil"/>
              <w:bottom w:val="single" w:sz="4" w:space="0" w:color="auto"/>
              <w:right w:val="single" w:sz="4" w:space="0" w:color="auto"/>
            </w:tcBorders>
            <w:shd w:val="clear" w:color="auto" w:fill="auto"/>
            <w:noWrap/>
            <w:vAlign w:val="bottom"/>
            <w:hideMark/>
          </w:tcPr>
          <w:p w14:paraId="098FAD8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7FFB92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86FDD9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5694FFC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0A1F13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98259F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Date Updated</w:t>
            </w:r>
          </w:p>
        </w:tc>
        <w:tc>
          <w:tcPr>
            <w:tcW w:w="1710" w:type="dxa"/>
            <w:tcBorders>
              <w:top w:val="nil"/>
              <w:left w:val="nil"/>
              <w:bottom w:val="single" w:sz="4" w:space="0" w:color="auto"/>
              <w:right w:val="single" w:sz="4" w:space="0" w:color="auto"/>
            </w:tcBorders>
            <w:shd w:val="clear" w:color="auto" w:fill="auto"/>
            <w:noWrap/>
            <w:vAlign w:val="bottom"/>
            <w:hideMark/>
          </w:tcPr>
          <w:p w14:paraId="38C160B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DateUpdate</w:t>
            </w:r>
          </w:p>
        </w:tc>
        <w:tc>
          <w:tcPr>
            <w:tcW w:w="900" w:type="dxa"/>
            <w:tcBorders>
              <w:top w:val="nil"/>
              <w:left w:val="nil"/>
              <w:bottom w:val="single" w:sz="4" w:space="0" w:color="auto"/>
              <w:right w:val="single" w:sz="4" w:space="0" w:color="auto"/>
            </w:tcBorders>
            <w:shd w:val="clear" w:color="auto" w:fill="auto"/>
            <w:noWrap/>
            <w:vAlign w:val="bottom"/>
            <w:hideMark/>
          </w:tcPr>
          <w:p w14:paraId="6DA766F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A2573C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19D6C08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5EA3E55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E67462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FB027D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Effective Date</w:t>
            </w:r>
          </w:p>
        </w:tc>
        <w:tc>
          <w:tcPr>
            <w:tcW w:w="1710" w:type="dxa"/>
            <w:tcBorders>
              <w:top w:val="nil"/>
              <w:left w:val="nil"/>
              <w:bottom w:val="single" w:sz="4" w:space="0" w:color="auto"/>
              <w:right w:val="single" w:sz="4" w:space="0" w:color="auto"/>
            </w:tcBorders>
            <w:shd w:val="clear" w:color="auto" w:fill="auto"/>
            <w:noWrap/>
            <w:vAlign w:val="bottom"/>
            <w:hideMark/>
          </w:tcPr>
          <w:p w14:paraId="53F65BC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Effective</w:t>
            </w:r>
          </w:p>
        </w:tc>
        <w:tc>
          <w:tcPr>
            <w:tcW w:w="900" w:type="dxa"/>
            <w:tcBorders>
              <w:top w:val="nil"/>
              <w:left w:val="nil"/>
              <w:bottom w:val="single" w:sz="4" w:space="0" w:color="auto"/>
              <w:right w:val="single" w:sz="4" w:space="0" w:color="auto"/>
            </w:tcBorders>
            <w:shd w:val="clear" w:color="auto" w:fill="auto"/>
            <w:noWrap/>
            <w:vAlign w:val="bottom"/>
            <w:hideMark/>
          </w:tcPr>
          <w:p w14:paraId="2D2B729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76D8563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64702E6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3EB12F1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631AFF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AFA97F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Expiration Date</w:t>
            </w:r>
          </w:p>
        </w:tc>
        <w:tc>
          <w:tcPr>
            <w:tcW w:w="1710" w:type="dxa"/>
            <w:tcBorders>
              <w:top w:val="nil"/>
              <w:left w:val="nil"/>
              <w:bottom w:val="single" w:sz="4" w:space="0" w:color="auto"/>
              <w:right w:val="single" w:sz="4" w:space="0" w:color="auto"/>
            </w:tcBorders>
            <w:shd w:val="clear" w:color="auto" w:fill="auto"/>
            <w:noWrap/>
            <w:vAlign w:val="bottom"/>
            <w:hideMark/>
          </w:tcPr>
          <w:p w14:paraId="0AA3A94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Expire</w:t>
            </w:r>
          </w:p>
        </w:tc>
        <w:tc>
          <w:tcPr>
            <w:tcW w:w="900" w:type="dxa"/>
            <w:tcBorders>
              <w:top w:val="nil"/>
              <w:left w:val="nil"/>
              <w:bottom w:val="single" w:sz="4" w:space="0" w:color="auto"/>
              <w:right w:val="single" w:sz="4" w:space="0" w:color="auto"/>
            </w:tcBorders>
            <w:shd w:val="clear" w:color="auto" w:fill="auto"/>
            <w:noWrap/>
            <w:vAlign w:val="bottom"/>
            <w:hideMark/>
          </w:tcPr>
          <w:p w14:paraId="43A0FF0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12637B6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0D82783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614B70C2"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EC9F8E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B37BF3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Road Centerline NENA Globally Unique ID</w:t>
            </w:r>
          </w:p>
        </w:tc>
        <w:tc>
          <w:tcPr>
            <w:tcW w:w="1710" w:type="dxa"/>
            <w:tcBorders>
              <w:top w:val="nil"/>
              <w:left w:val="nil"/>
              <w:bottom w:val="single" w:sz="4" w:space="0" w:color="auto"/>
              <w:right w:val="single" w:sz="4" w:space="0" w:color="auto"/>
            </w:tcBorders>
            <w:shd w:val="clear" w:color="auto" w:fill="auto"/>
            <w:noWrap/>
            <w:vAlign w:val="bottom"/>
            <w:hideMark/>
          </w:tcPr>
          <w:p w14:paraId="04AF74D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RCL_NGUID</w:t>
            </w:r>
          </w:p>
        </w:tc>
        <w:tc>
          <w:tcPr>
            <w:tcW w:w="900" w:type="dxa"/>
            <w:tcBorders>
              <w:top w:val="nil"/>
              <w:left w:val="nil"/>
              <w:bottom w:val="single" w:sz="4" w:space="0" w:color="auto"/>
              <w:right w:val="single" w:sz="4" w:space="0" w:color="auto"/>
            </w:tcBorders>
            <w:shd w:val="clear" w:color="auto" w:fill="auto"/>
            <w:noWrap/>
            <w:vAlign w:val="bottom"/>
            <w:hideMark/>
          </w:tcPr>
          <w:p w14:paraId="5A21A64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57F5EE8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0CBA17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6EFEC49F"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D9F18A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55E9A8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Left Address Number Prefix</w:t>
            </w:r>
          </w:p>
        </w:tc>
        <w:tc>
          <w:tcPr>
            <w:tcW w:w="1710" w:type="dxa"/>
            <w:tcBorders>
              <w:top w:val="nil"/>
              <w:left w:val="nil"/>
              <w:bottom w:val="single" w:sz="4" w:space="0" w:color="auto"/>
              <w:right w:val="single" w:sz="4" w:space="0" w:color="auto"/>
            </w:tcBorders>
            <w:shd w:val="clear" w:color="auto" w:fill="auto"/>
            <w:noWrap/>
            <w:vAlign w:val="bottom"/>
            <w:hideMark/>
          </w:tcPr>
          <w:p w14:paraId="795BC48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AdNumPre_L</w:t>
            </w:r>
          </w:p>
        </w:tc>
        <w:tc>
          <w:tcPr>
            <w:tcW w:w="900" w:type="dxa"/>
            <w:tcBorders>
              <w:top w:val="nil"/>
              <w:left w:val="nil"/>
              <w:bottom w:val="single" w:sz="4" w:space="0" w:color="auto"/>
              <w:right w:val="single" w:sz="4" w:space="0" w:color="auto"/>
            </w:tcBorders>
            <w:shd w:val="clear" w:color="auto" w:fill="auto"/>
            <w:noWrap/>
            <w:vAlign w:val="bottom"/>
            <w:hideMark/>
          </w:tcPr>
          <w:p w14:paraId="508F367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2128B7A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21ABF1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4721900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DDF10E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80F29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Right Address Number Prefix</w:t>
            </w:r>
          </w:p>
        </w:tc>
        <w:tc>
          <w:tcPr>
            <w:tcW w:w="1710" w:type="dxa"/>
            <w:tcBorders>
              <w:top w:val="nil"/>
              <w:left w:val="nil"/>
              <w:bottom w:val="single" w:sz="4" w:space="0" w:color="auto"/>
              <w:right w:val="single" w:sz="4" w:space="0" w:color="auto"/>
            </w:tcBorders>
            <w:shd w:val="clear" w:color="auto" w:fill="auto"/>
            <w:noWrap/>
            <w:vAlign w:val="bottom"/>
            <w:hideMark/>
          </w:tcPr>
          <w:p w14:paraId="6CE8634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AdNumPre_R</w:t>
            </w:r>
          </w:p>
        </w:tc>
        <w:tc>
          <w:tcPr>
            <w:tcW w:w="900" w:type="dxa"/>
            <w:tcBorders>
              <w:top w:val="nil"/>
              <w:left w:val="nil"/>
              <w:bottom w:val="single" w:sz="4" w:space="0" w:color="auto"/>
              <w:right w:val="single" w:sz="4" w:space="0" w:color="auto"/>
            </w:tcBorders>
            <w:shd w:val="clear" w:color="auto" w:fill="auto"/>
            <w:noWrap/>
            <w:vAlign w:val="bottom"/>
            <w:hideMark/>
          </w:tcPr>
          <w:p w14:paraId="2A365AE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02498F1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B03D41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3CEBD1DE"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1B0542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19782C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Left FROM Address</w:t>
            </w:r>
          </w:p>
        </w:tc>
        <w:tc>
          <w:tcPr>
            <w:tcW w:w="1710" w:type="dxa"/>
            <w:tcBorders>
              <w:top w:val="nil"/>
              <w:left w:val="nil"/>
              <w:bottom w:val="single" w:sz="4" w:space="0" w:color="auto"/>
              <w:right w:val="single" w:sz="4" w:space="0" w:color="auto"/>
            </w:tcBorders>
            <w:shd w:val="clear" w:color="auto" w:fill="auto"/>
            <w:noWrap/>
            <w:vAlign w:val="bottom"/>
            <w:hideMark/>
          </w:tcPr>
          <w:p w14:paraId="1C80A32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FromAddr_L</w:t>
            </w:r>
          </w:p>
        </w:tc>
        <w:tc>
          <w:tcPr>
            <w:tcW w:w="900" w:type="dxa"/>
            <w:tcBorders>
              <w:top w:val="nil"/>
              <w:left w:val="nil"/>
              <w:bottom w:val="single" w:sz="4" w:space="0" w:color="auto"/>
              <w:right w:val="single" w:sz="4" w:space="0" w:color="auto"/>
            </w:tcBorders>
            <w:shd w:val="clear" w:color="auto" w:fill="auto"/>
            <w:noWrap/>
            <w:vAlign w:val="bottom"/>
            <w:hideMark/>
          </w:tcPr>
          <w:p w14:paraId="0DFFABA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4688D5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5A0234F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21B7C293"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BC17FB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498177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Left TO Address</w:t>
            </w:r>
          </w:p>
        </w:tc>
        <w:tc>
          <w:tcPr>
            <w:tcW w:w="1710" w:type="dxa"/>
            <w:tcBorders>
              <w:top w:val="nil"/>
              <w:left w:val="nil"/>
              <w:bottom w:val="single" w:sz="4" w:space="0" w:color="auto"/>
              <w:right w:val="single" w:sz="4" w:space="0" w:color="auto"/>
            </w:tcBorders>
            <w:shd w:val="clear" w:color="auto" w:fill="auto"/>
            <w:noWrap/>
            <w:vAlign w:val="bottom"/>
            <w:hideMark/>
          </w:tcPr>
          <w:p w14:paraId="59C9AAF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ToAddr_L</w:t>
            </w:r>
          </w:p>
        </w:tc>
        <w:tc>
          <w:tcPr>
            <w:tcW w:w="900" w:type="dxa"/>
            <w:tcBorders>
              <w:top w:val="nil"/>
              <w:left w:val="nil"/>
              <w:bottom w:val="single" w:sz="4" w:space="0" w:color="auto"/>
              <w:right w:val="single" w:sz="4" w:space="0" w:color="auto"/>
            </w:tcBorders>
            <w:shd w:val="clear" w:color="auto" w:fill="auto"/>
            <w:noWrap/>
            <w:vAlign w:val="bottom"/>
            <w:hideMark/>
          </w:tcPr>
          <w:p w14:paraId="28AFB08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714D24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74D3214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62B102B3"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4E621D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94E796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Right FROM Address</w:t>
            </w:r>
          </w:p>
        </w:tc>
        <w:tc>
          <w:tcPr>
            <w:tcW w:w="1710" w:type="dxa"/>
            <w:tcBorders>
              <w:top w:val="nil"/>
              <w:left w:val="nil"/>
              <w:bottom w:val="single" w:sz="4" w:space="0" w:color="auto"/>
              <w:right w:val="single" w:sz="4" w:space="0" w:color="auto"/>
            </w:tcBorders>
            <w:shd w:val="clear" w:color="auto" w:fill="auto"/>
            <w:noWrap/>
            <w:vAlign w:val="bottom"/>
            <w:hideMark/>
          </w:tcPr>
          <w:p w14:paraId="22938AE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FromAddr_R</w:t>
            </w:r>
          </w:p>
        </w:tc>
        <w:tc>
          <w:tcPr>
            <w:tcW w:w="900" w:type="dxa"/>
            <w:tcBorders>
              <w:top w:val="nil"/>
              <w:left w:val="nil"/>
              <w:bottom w:val="single" w:sz="4" w:space="0" w:color="auto"/>
              <w:right w:val="single" w:sz="4" w:space="0" w:color="auto"/>
            </w:tcBorders>
            <w:shd w:val="clear" w:color="auto" w:fill="auto"/>
            <w:noWrap/>
            <w:vAlign w:val="bottom"/>
            <w:hideMark/>
          </w:tcPr>
          <w:p w14:paraId="1143B14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CF3EA7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6475FD7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1D89A75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102BB681"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BAC9EB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Right TO Address</w:t>
            </w:r>
          </w:p>
        </w:tc>
        <w:tc>
          <w:tcPr>
            <w:tcW w:w="1710" w:type="dxa"/>
            <w:tcBorders>
              <w:top w:val="nil"/>
              <w:left w:val="nil"/>
              <w:bottom w:val="single" w:sz="4" w:space="0" w:color="auto"/>
              <w:right w:val="single" w:sz="4" w:space="0" w:color="auto"/>
            </w:tcBorders>
            <w:shd w:val="clear" w:color="auto" w:fill="auto"/>
            <w:noWrap/>
            <w:vAlign w:val="bottom"/>
            <w:hideMark/>
          </w:tcPr>
          <w:p w14:paraId="38512D5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ToAddr_R</w:t>
            </w:r>
          </w:p>
        </w:tc>
        <w:tc>
          <w:tcPr>
            <w:tcW w:w="900" w:type="dxa"/>
            <w:tcBorders>
              <w:top w:val="nil"/>
              <w:left w:val="nil"/>
              <w:bottom w:val="single" w:sz="4" w:space="0" w:color="auto"/>
              <w:right w:val="single" w:sz="4" w:space="0" w:color="auto"/>
            </w:tcBorders>
            <w:shd w:val="clear" w:color="auto" w:fill="auto"/>
            <w:noWrap/>
            <w:vAlign w:val="bottom"/>
            <w:hideMark/>
          </w:tcPr>
          <w:p w14:paraId="1D4452A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124469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47B4A18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w:t>
            </w:r>
          </w:p>
        </w:tc>
        <w:tc>
          <w:tcPr>
            <w:tcW w:w="2250" w:type="dxa"/>
            <w:tcBorders>
              <w:top w:val="nil"/>
              <w:left w:val="nil"/>
              <w:bottom w:val="single" w:sz="4" w:space="0" w:color="auto"/>
              <w:right w:val="single" w:sz="4" w:space="0" w:color="auto"/>
            </w:tcBorders>
          </w:tcPr>
          <w:p w14:paraId="77A5013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CBD970C"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805368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Parity Left</w:t>
            </w:r>
          </w:p>
        </w:tc>
        <w:tc>
          <w:tcPr>
            <w:tcW w:w="1710" w:type="dxa"/>
            <w:tcBorders>
              <w:top w:val="nil"/>
              <w:left w:val="nil"/>
              <w:bottom w:val="single" w:sz="4" w:space="0" w:color="auto"/>
              <w:right w:val="single" w:sz="4" w:space="0" w:color="auto"/>
            </w:tcBorders>
            <w:shd w:val="clear" w:color="auto" w:fill="auto"/>
            <w:noWrap/>
            <w:vAlign w:val="bottom"/>
            <w:hideMark/>
          </w:tcPr>
          <w:p w14:paraId="7B098D5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Parity_L</w:t>
            </w:r>
          </w:p>
        </w:tc>
        <w:tc>
          <w:tcPr>
            <w:tcW w:w="900" w:type="dxa"/>
            <w:tcBorders>
              <w:top w:val="nil"/>
              <w:left w:val="nil"/>
              <w:bottom w:val="single" w:sz="4" w:space="0" w:color="auto"/>
              <w:right w:val="single" w:sz="4" w:space="0" w:color="auto"/>
            </w:tcBorders>
            <w:shd w:val="clear" w:color="auto" w:fill="auto"/>
            <w:noWrap/>
            <w:vAlign w:val="bottom"/>
            <w:hideMark/>
          </w:tcPr>
          <w:p w14:paraId="38803AB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A595EE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19B081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7391D5A2"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Parity</w:t>
            </w:r>
          </w:p>
        </w:tc>
      </w:tr>
      <w:tr w:rsidR="000220CE" w:rsidRPr="00061B34" w14:paraId="040A8D0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058701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Parity Right</w:t>
            </w:r>
          </w:p>
        </w:tc>
        <w:tc>
          <w:tcPr>
            <w:tcW w:w="1710" w:type="dxa"/>
            <w:tcBorders>
              <w:top w:val="nil"/>
              <w:left w:val="nil"/>
              <w:bottom w:val="single" w:sz="4" w:space="0" w:color="auto"/>
              <w:right w:val="single" w:sz="4" w:space="0" w:color="auto"/>
            </w:tcBorders>
            <w:shd w:val="clear" w:color="auto" w:fill="auto"/>
            <w:noWrap/>
            <w:vAlign w:val="bottom"/>
            <w:hideMark/>
          </w:tcPr>
          <w:p w14:paraId="6BD1F0A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Parity_R</w:t>
            </w:r>
          </w:p>
        </w:tc>
        <w:tc>
          <w:tcPr>
            <w:tcW w:w="900" w:type="dxa"/>
            <w:tcBorders>
              <w:top w:val="nil"/>
              <w:left w:val="nil"/>
              <w:bottom w:val="single" w:sz="4" w:space="0" w:color="auto"/>
              <w:right w:val="single" w:sz="4" w:space="0" w:color="auto"/>
            </w:tcBorders>
            <w:shd w:val="clear" w:color="auto" w:fill="auto"/>
            <w:noWrap/>
            <w:vAlign w:val="bottom"/>
            <w:hideMark/>
          </w:tcPr>
          <w:p w14:paraId="700B55D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DE92B7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75345E2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750CB862"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Parity</w:t>
            </w:r>
          </w:p>
        </w:tc>
      </w:tr>
      <w:tr w:rsidR="000220CE" w:rsidRPr="00061B34" w14:paraId="5513EC1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3D1F28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Modifier</w:t>
            </w:r>
          </w:p>
        </w:tc>
        <w:tc>
          <w:tcPr>
            <w:tcW w:w="1710" w:type="dxa"/>
            <w:tcBorders>
              <w:top w:val="nil"/>
              <w:left w:val="nil"/>
              <w:bottom w:val="single" w:sz="4" w:space="0" w:color="auto"/>
              <w:right w:val="single" w:sz="4" w:space="0" w:color="auto"/>
            </w:tcBorders>
            <w:shd w:val="clear" w:color="auto" w:fill="auto"/>
            <w:noWrap/>
            <w:vAlign w:val="bottom"/>
            <w:hideMark/>
          </w:tcPr>
          <w:p w14:paraId="485217D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St_PreMod</w:t>
            </w:r>
          </w:p>
        </w:tc>
        <w:tc>
          <w:tcPr>
            <w:tcW w:w="900" w:type="dxa"/>
            <w:tcBorders>
              <w:top w:val="nil"/>
              <w:left w:val="nil"/>
              <w:bottom w:val="single" w:sz="4" w:space="0" w:color="auto"/>
              <w:right w:val="single" w:sz="4" w:space="0" w:color="auto"/>
            </w:tcBorders>
            <w:shd w:val="clear" w:color="auto" w:fill="auto"/>
            <w:noWrap/>
            <w:vAlign w:val="bottom"/>
            <w:hideMark/>
          </w:tcPr>
          <w:p w14:paraId="10692AB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2D9843E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572198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454A7915"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0C9733C"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8547FB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Directional</w:t>
            </w:r>
          </w:p>
        </w:tc>
        <w:tc>
          <w:tcPr>
            <w:tcW w:w="1710" w:type="dxa"/>
            <w:tcBorders>
              <w:top w:val="nil"/>
              <w:left w:val="nil"/>
              <w:bottom w:val="single" w:sz="4" w:space="0" w:color="auto"/>
              <w:right w:val="single" w:sz="4" w:space="0" w:color="auto"/>
            </w:tcBorders>
            <w:shd w:val="clear" w:color="auto" w:fill="auto"/>
            <w:noWrap/>
            <w:vAlign w:val="bottom"/>
            <w:hideMark/>
          </w:tcPr>
          <w:p w14:paraId="5CB5C35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St_Pre_Dir</w:t>
            </w:r>
          </w:p>
        </w:tc>
        <w:tc>
          <w:tcPr>
            <w:tcW w:w="900" w:type="dxa"/>
            <w:tcBorders>
              <w:top w:val="nil"/>
              <w:left w:val="nil"/>
              <w:bottom w:val="single" w:sz="4" w:space="0" w:color="auto"/>
              <w:right w:val="single" w:sz="4" w:space="0" w:color="auto"/>
            </w:tcBorders>
            <w:shd w:val="clear" w:color="auto" w:fill="auto"/>
            <w:noWrap/>
            <w:vAlign w:val="bottom"/>
            <w:hideMark/>
          </w:tcPr>
          <w:p w14:paraId="4413AB4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19FD33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B768C7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7DF7A6D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StreetNameDirectional</w:t>
            </w:r>
          </w:p>
        </w:tc>
      </w:tr>
      <w:tr w:rsidR="000220CE" w:rsidRPr="00061B34" w14:paraId="5854821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B567D8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Type</w:t>
            </w:r>
          </w:p>
        </w:tc>
        <w:tc>
          <w:tcPr>
            <w:tcW w:w="1710" w:type="dxa"/>
            <w:tcBorders>
              <w:top w:val="nil"/>
              <w:left w:val="nil"/>
              <w:bottom w:val="single" w:sz="4" w:space="0" w:color="auto"/>
              <w:right w:val="single" w:sz="4" w:space="0" w:color="auto"/>
            </w:tcBorders>
            <w:shd w:val="clear" w:color="auto" w:fill="auto"/>
            <w:noWrap/>
            <w:vAlign w:val="bottom"/>
            <w:hideMark/>
          </w:tcPr>
          <w:p w14:paraId="701A1E0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St_PreTyp</w:t>
            </w:r>
          </w:p>
        </w:tc>
        <w:tc>
          <w:tcPr>
            <w:tcW w:w="900" w:type="dxa"/>
            <w:tcBorders>
              <w:top w:val="nil"/>
              <w:left w:val="nil"/>
              <w:bottom w:val="single" w:sz="4" w:space="0" w:color="auto"/>
              <w:right w:val="single" w:sz="4" w:space="0" w:color="auto"/>
            </w:tcBorders>
            <w:shd w:val="clear" w:color="auto" w:fill="auto"/>
            <w:noWrap/>
            <w:vAlign w:val="bottom"/>
            <w:hideMark/>
          </w:tcPr>
          <w:p w14:paraId="34FF9E2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D64333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80E6D8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7C8D6B2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StreetNameTypes</w:t>
            </w:r>
          </w:p>
        </w:tc>
      </w:tr>
      <w:tr w:rsidR="000220CE" w:rsidRPr="00061B34" w14:paraId="2B7324B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D0FC52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Type Separator</w:t>
            </w:r>
          </w:p>
        </w:tc>
        <w:tc>
          <w:tcPr>
            <w:tcW w:w="1710" w:type="dxa"/>
            <w:tcBorders>
              <w:top w:val="nil"/>
              <w:left w:val="nil"/>
              <w:bottom w:val="single" w:sz="4" w:space="0" w:color="auto"/>
              <w:right w:val="single" w:sz="4" w:space="0" w:color="auto"/>
            </w:tcBorders>
            <w:shd w:val="clear" w:color="auto" w:fill="auto"/>
            <w:noWrap/>
            <w:vAlign w:val="bottom"/>
            <w:hideMark/>
          </w:tcPr>
          <w:p w14:paraId="210A913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St_PreSep</w:t>
            </w:r>
          </w:p>
        </w:tc>
        <w:tc>
          <w:tcPr>
            <w:tcW w:w="900" w:type="dxa"/>
            <w:tcBorders>
              <w:top w:val="nil"/>
              <w:left w:val="nil"/>
              <w:bottom w:val="single" w:sz="4" w:space="0" w:color="auto"/>
              <w:right w:val="single" w:sz="4" w:space="0" w:color="auto"/>
            </w:tcBorders>
            <w:shd w:val="clear" w:color="auto" w:fill="auto"/>
            <w:noWrap/>
            <w:vAlign w:val="bottom"/>
            <w:hideMark/>
          </w:tcPr>
          <w:p w14:paraId="2D71484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6DEF14E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801A97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20</w:t>
            </w:r>
          </w:p>
        </w:tc>
        <w:tc>
          <w:tcPr>
            <w:tcW w:w="2250" w:type="dxa"/>
            <w:tcBorders>
              <w:top w:val="nil"/>
              <w:left w:val="nil"/>
              <w:bottom w:val="single" w:sz="4" w:space="0" w:color="auto"/>
              <w:right w:val="single" w:sz="4" w:space="0" w:color="auto"/>
            </w:tcBorders>
          </w:tcPr>
          <w:p w14:paraId="42CF72C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StreetNamePreTypeSeparators</w:t>
            </w:r>
          </w:p>
        </w:tc>
      </w:tr>
      <w:tr w:rsidR="000220CE" w:rsidRPr="00061B34" w14:paraId="7AB5E7EC"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B556EC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w:t>
            </w:r>
          </w:p>
        </w:tc>
        <w:tc>
          <w:tcPr>
            <w:tcW w:w="1710" w:type="dxa"/>
            <w:tcBorders>
              <w:top w:val="nil"/>
              <w:left w:val="nil"/>
              <w:bottom w:val="single" w:sz="4" w:space="0" w:color="auto"/>
              <w:right w:val="single" w:sz="4" w:space="0" w:color="auto"/>
            </w:tcBorders>
            <w:shd w:val="clear" w:color="auto" w:fill="auto"/>
            <w:noWrap/>
            <w:vAlign w:val="bottom"/>
            <w:hideMark/>
          </w:tcPr>
          <w:p w14:paraId="1788B04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St_Name</w:t>
            </w:r>
          </w:p>
        </w:tc>
        <w:tc>
          <w:tcPr>
            <w:tcW w:w="900" w:type="dxa"/>
            <w:tcBorders>
              <w:top w:val="nil"/>
              <w:left w:val="nil"/>
              <w:bottom w:val="single" w:sz="4" w:space="0" w:color="auto"/>
              <w:right w:val="single" w:sz="4" w:space="0" w:color="auto"/>
            </w:tcBorders>
            <w:shd w:val="clear" w:color="auto" w:fill="auto"/>
            <w:noWrap/>
            <w:vAlign w:val="bottom"/>
            <w:hideMark/>
          </w:tcPr>
          <w:p w14:paraId="71DE51C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8F51B6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E29616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60</w:t>
            </w:r>
          </w:p>
        </w:tc>
        <w:tc>
          <w:tcPr>
            <w:tcW w:w="2250" w:type="dxa"/>
            <w:tcBorders>
              <w:top w:val="nil"/>
              <w:left w:val="nil"/>
              <w:bottom w:val="single" w:sz="4" w:space="0" w:color="auto"/>
              <w:right w:val="single" w:sz="4" w:space="0" w:color="auto"/>
            </w:tcBorders>
          </w:tcPr>
          <w:p w14:paraId="4489EF8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721056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8F548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Post Type</w:t>
            </w:r>
          </w:p>
        </w:tc>
        <w:tc>
          <w:tcPr>
            <w:tcW w:w="1710" w:type="dxa"/>
            <w:tcBorders>
              <w:top w:val="nil"/>
              <w:left w:val="nil"/>
              <w:bottom w:val="single" w:sz="4" w:space="0" w:color="auto"/>
              <w:right w:val="single" w:sz="4" w:space="0" w:color="auto"/>
            </w:tcBorders>
            <w:shd w:val="clear" w:color="auto" w:fill="auto"/>
            <w:noWrap/>
            <w:vAlign w:val="bottom"/>
            <w:hideMark/>
          </w:tcPr>
          <w:p w14:paraId="28AB7CF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St_PosTyp</w:t>
            </w:r>
          </w:p>
        </w:tc>
        <w:tc>
          <w:tcPr>
            <w:tcW w:w="900" w:type="dxa"/>
            <w:tcBorders>
              <w:top w:val="nil"/>
              <w:left w:val="nil"/>
              <w:bottom w:val="single" w:sz="4" w:space="0" w:color="auto"/>
              <w:right w:val="single" w:sz="4" w:space="0" w:color="auto"/>
            </w:tcBorders>
            <w:shd w:val="clear" w:color="auto" w:fill="auto"/>
            <w:noWrap/>
            <w:vAlign w:val="bottom"/>
            <w:hideMark/>
          </w:tcPr>
          <w:p w14:paraId="55E5DE1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E868B7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AA2713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04DEEC6F"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StreetNameTypes</w:t>
            </w:r>
          </w:p>
        </w:tc>
      </w:tr>
      <w:tr w:rsidR="000220CE" w:rsidRPr="00061B34" w14:paraId="76F0B4E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8DA6C7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Post Directional</w:t>
            </w:r>
          </w:p>
        </w:tc>
        <w:tc>
          <w:tcPr>
            <w:tcW w:w="1710" w:type="dxa"/>
            <w:tcBorders>
              <w:top w:val="nil"/>
              <w:left w:val="nil"/>
              <w:bottom w:val="single" w:sz="4" w:space="0" w:color="auto"/>
              <w:right w:val="single" w:sz="4" w:space="0" w:color="auto"/>
            </w:tcBorders>
            <w:shd w:val="clear" w:color="auto" w:fill="auto"/>
            <w:noWrap/>
            <w:vAlign w:val="bottom"/>
            <w:hideMark/>
          </w:tcPr>
          <w:p w14:paraId="7E809FF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St_PosDir</w:t>
            </w:r>
          </w:p>
        </w:tc>
        <w:tc>
          <w:tcPr>
            <w:tcW w:w="900" w:type="dxa"/>
            <w:tcBorders>
              <w:top w:val="nil"/>
              <w:left w:val="nil"/>
              <w:bottom w:val="single" w:sz="4" w:space="0" w:color="auto"/>
              <w:right w:val="single" w:sz="4" w:space="0" w:color="auto"/>
            </w:tcBorders>
            <w:shd w:val="clear" w:color="auto" w:fill="auto"/>
            <w:noWrap/>
            <w:vAlign w:val="bottom"/>
            <w:hideMark/>
          </w:tcPr>
          <w:p w14:paraId="2784EB0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138EC1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FC52C6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7A465325"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StreetNameDirectional</w:t>
            </w:r>
          </w:p>
        </w:tc>
      </w:tr>
      <w:tr w:rsidR="000220CE" w:rsidRPr="00061B34" w14:paraId="1FE7709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B5871D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Post Modifier</w:t>
            </w:r>
          </w:p>
        </w:tc>
        <w:tc>
          <w:tcPr>
            <w:tcW w:w="1710" w:type="dxa"/>
            <w:tcBorders>
              <w:top w:val="nil"/>
              <w:left w:val="nil"/>
              <w:bottom w:val="single" w:sz="4" w:space="0" w:color="auto"/>
              <w:right w:val="single" w:sz="4" w:space="0" w:color="auto"/>
            </w:tcBorders>
            <w:shd w:val="clear" w:color="auto" w:fill="auto"/>
            <w:noWrap/>
            <w:vAlign w:val="bottom"/>
            <w:hideMark/>
          </w:tcPr>
          <w:p w14:paraId="5B12EA1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St_PosMod</w:t>
            </w:r>
          </w:p>
        </w:tc>
        <w:tc>
          <w:tcPr>
            <w:tcW w:w="900" w:type="dxa"/>
            <w:tcBorders>
              <w:top w:val="nil"/>
              <w:left w:val="nil"/>
              <w:bottom w:val="single" w:sz="4" w:space="0" w:color="auto"/>
              <w:right w:val="single" w:sz="4" w:space="0" w:color="auto"/>
            </w:tcBorders>
            <w:shd w:val="clear" w:color="auto" w:fill="auto"/>
            <w:noWrap/>
            <w:vAlign w:val="bottom"/>
            <w:hideMark/>
          </w:tcPr>
          <w:p w14:paraId="7FAB50A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6A42819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471829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w:t>
            </w:r>
          </w:p>
        </w:tc>
        <w:tc>
          <w:tcPr>
            <w:tcW w:w="2250" w:type="dxa"/>
            <w:tcBorders>
              <w:top w:val="nil"/>
              <w:left w:val="nil"/>
              <w:bottom w:val="single" w:sz="4" w:space="0" w:color="auto"/>
              <w:right w:val="single" w:sz="4" w:space="0" w:color="auto"/>
            </w:tcBorders>
          </w:tcPr>
          <w:p w14:paraId="61AC0923"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C573E8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CD7016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ESN Left</w:t>
            </w:r>
          </w:p>
        </w:tc>
        <w:tc>
          <w:tcPr>
            <w:tcW w:w="1710" w:type="dxa"/>
            <w:tcBorders>
              <w:top w:val="nil"/>
              <w:left w:val="nil"/>
              <w:bottom w:val="single" w:sz="4" w:space="0" w:color="auto"/>
              <w:right w:val="single" w:sz="4" w:space="0" w:color="auto"/>
            </w:tcBorders>
            <w:shd w:val="clear" w:color="auto" w:fill="auto"/>
            <w:noWrap/>
            <w:vAlign w:val="bottom"/>
            <w:hideMark/>
          </w:tcPr>
          <w:p w14:paraId="2F5DE79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ESN_L</w:t>
            </w:r>
          </w:p>
        </w:tc>
        <w:tc>
          <w:tcPr>
            <w:tcW w:w="900" w:type="dxa"/>
            <w:tcBorders>
              <w:top w:val="nil"/>
              <w:left w:val="nil"/>
              <w:bottom w:val="single" w:sz="4" w:space="0" w:color="auto"/>
              <w:right w:val="single" w:sz="4" w:space="0" w:color="auto"/>
            </w:tcBorders>
            <w:shd w:val="clear" w:color="auto" w:fill="auto"/>
            <w:noWrap/>
            <w:vAlign w:val="bottom"/>
            <w:hideMark/>
          </w:tcPr>
          <w:p w14:paraId="408A92E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1F31815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93C3BB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4" w:space="0" w:color="auto"/>
            </w:tcBorders>
          </w:tcPr>
          <w:p w14:paraId="26CB325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2FE719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A066B6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ESN Right</w:t>
            </w:r>
          </w:p>
        </w:tc>
        <w:tc>
          <w:tcPr>
            <w:tcW w:w="1710" w:type="dxa"/>
            <w:tcBorders>
              <w:top w:val="nil"/>
              <w:left w:val="nil"/>
              <w:bottom w:val="single" w:sz="4" w:space="0" w:color="auto"/>
              <w:right w:val="single" w:sz="4" w:space="0" w:color="auto"/>
            </w:tcBorders>
            <w:shd w:val="clear" w:color="auto" w:fill="auto"/>
            <w:noWrap/>
            <w:vAlign w:val="bottom"/>
            <w:hideMark/>
          </w:tcPr>
          <w:p w14:paraId="035233C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ESN_R</w:t>
            </w:r>
          </w:p>
        </w:tc>
        <w:tc>
          <w:tcPr>
            <w:tcW w:w="900" w:type="dxa"/>
            <w:tcBorders>
              <w:top w:val="nil"/>
              <w:left w:val="nil"/>
              <w:bottom w:val="single" w:sz="4" w:space="0" w:color="auto"/>
              <w:right w:val="single" w:sz="4" w:space="0" w:color="auto"/>
            </w:tcBorders>
            <w:shd w:val="clear" w:color="auto" w:fill="auto"/>
            <w:noWrap/>
            <w:vAlign w:val="bottom"/>
            <w:hideMark/>
          </w:tcPr>
          <w:p w14:paraId="0398C3A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1696317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AF4664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4" w:space="0" w:color="auto"/>
            </w:tcBorders>
          </w:tcPr>
          <w:p w14:paraId="2D03B9DF"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759004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657D02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Geozone Left</w:t>
            </w:r>
          </w:p>
        </w:tc>
        <w:tc>
          <w:tcPr>
            <w:tcW w:w="1710" w:type="dxa"/>
            <w:tcBorders>
              <w:top w:val="nil"/>
              <w:left w:val="nil"/>
              <w:bottom w:val="single" w:sz="4" w:space="0" w:color="auto"/>
              <w:right w:val="single" w:sz="4" w:space="0" w:color="auto"/>
            </w:tcBorders>
            <w:shd w:val="clear" w:color="auto" w:fill="auto"/>
            <w:noWrap/>
            <w:vAlign w:val="bottom"/>
            <w:hideMark/>
          </w:tcPr>
          <w:p w14:paraId="21D9762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Geozone_L</w:t>
            </w:r>
          </w:p>
        </w:tc>
        <w:tc>
          <w:tcPr>
            <w:tcW w:w="900" w:type="dxa"/>
            <w:tcBorders>
              <w:top w:val="nil"/>
              <w:left w:val="nil"/>
              <w:bottom w:val="single" w:sz="4" w:space="0" w:color="auto"/>
              <w:right w:val="single" w:sz="4" w:space="0" w:color="auto"/>
            </w:tcBorders>
            <w:shd w:val="clear" w:color="auto" w:fill="auto"/>
            <w:noWrap/>
            <w:vAlign w:val="bottom"/>
            <w:hideMark/>
          </w:tcPr>
          <w:p w14:paraId="2E95657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346371A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60B2C0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30</w:t>
            </w:r>
          </w:p>
        </w:tc>
        <w:tc>
          <w:tcPr>
            <w:tcW w:w="2250" w:type="dxa"/>
            <w:tcBorders>
              <w:top w:val="nil"/>
              <w:left w:val="nil"/>
              <w:bottom w:val="single" w:sz="4" w:space="0" w:color="auto"/>
              <w:right w:val="single" w:sz="4" w:space="0" w:color="auto"/>
            </w:tcBorders>
          </w:tcPr>
          <w:p w14:paraId="55A573D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431E96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C6B839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Geozone Right</w:t>
            </w:r>
          </w:p>
        </w:tc>
        <w:tc>
          <w:tcPr>
            <w:tcW w:w="1710" w:type="dxa"/>
            <w:tcBorders>
              <w:top w:val="nil"/>
              <w:left w:val="nil"/>
              <w:bottom w:val="single" w:sz="4" w:space="0" w:color="auto"/>
              <w:right w:val="single" w:sz="4" w:space="0" w:color="auto"/>
            </w:tcBorders>
            <w:shd w:val="clear" w:color="auto" w:fill="auto"/>
            <w:noWrap/>
            <w:vAlign w:val="bottom"/>
            <w:hideMark/>
          </w:tcPr>
          <w:p w14:paraId="03A4511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Geozone_R</w:t>
            </w:r>
          </w:p>
        </w:tc>
        <w:tc>
          <w:tcPr>
            <w:tcW w:w="900" w:type="dxa"/>
            <w:tcBorders>
              <w:top w:val="nil"/>
              <w:left w:val="nil"/>
              <w:bottom w:val="single" w:sz="4" w:space="0" w:color="auto"/>
              <w:right w:val="single" w:sz="4" w:space="0" w:color="auto"/>
            </w:tcBorders>
            <w:shd w:val="clear" w:color="auto" w:fill="auto"/>
            <w:noWrap/>
            <w:vAlign w:val="bottom"/>
            <w:hideMark/>
          </w:tcPr>
          <w:p w14:paraId="51C77DE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6D36CB2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A1BAF9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30</w:t>
            </w:r>
          </w:p>
        </w:tc>
        <w:tc>
          <w:tcPr>
            <w:tcW w:w="2250" w:type="dxa"/>
            <w:tcBorders>
              <w:top w:val="nil"/>
              <w:left w:val="nil"/>
              <w:bottom w:val="single" w:sz="4" w:space="0" w:color="auto"/>
              <w:right w:val="single" w:sz="4" w:space="0" w:color="auto"/>
            </w:tcBorders>
          </w:tcPr>
          <w:p w14:paraId="432D195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5F2CAF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9D3391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 Left</w:t>
            </w:r>
          </w:p>
        </w:tc>
        <w:tc>
          <w:tcPr>
            <w:tcW w:w="1710" w:type="dxa"/>
            <w:tcBorders>
              <w:top w:val="nil"/>
              <w:left w:val="nil"/>
              <w:bottom w:val="single" w:sz="4" w:space="0" w:color="auto"/>
              <w:right w:val="single" w:sz="4" w:space="0" w:color="auto"/>
            </w:tcBorders>
            <w:shd w:val="clear" w:color="auto" w:fill="auto"/>
            <w:noWrap/>
            <w:vAlign w:val="bottom"/>
            <w:hideMark/>
          </w:tcPr>
          <w:p w14:paraId="3741A45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Country_L</w:t>
            </w:r>
          </w:p>
        </w:tc>
        <w:tc>
          <w:tcPr>
            <w:tcW w:w="900" w:type="dxa"/>
            <w:tcBorders>
              <w:top w:val="nil"/>
              <w:left w:val="nil"/>
              <w:bottom w:val="single" w:sz="4" w:space="0" w:color="auto"/>
              <w:right w:val="single" w:sz="4" w:space="0" w:color="auto"/>
            </w:tcBorders>
            <w:shd w:val="clear" w:color="auto" w:fill="auto"/>
            <w:noWrap/>
            <w:vAlign w:val="bottom"/>
            <w:hideMark/>
          </w:tcPr>
          <w:p w14:paraId="6C4B2D1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B0CE89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944267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2685CC13"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w:t>
            </w:r>
          </w:p>
        </w:tc>
      </w:tr>
      <w:tr w:rsidR="000220CE" w:rsidRPr="00061B34" w14:paraId="7BC5AA2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E62672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 Right</w:t>
            </w:r>
          </w:p>
        </w:tc>
        <w:tc>
          <w:tcPr>
            <w:tcW w:w="1710" w:type="dxa"/>
            <w:tcBorders>
              <w:top w:val="nil"/>
              <w:left w:val="nil"/>
              <w:bottom w:val="single" w:sz="4" w:space="0" w:color="auto"/>
              <w:right w:val="single" w:sz="4" w:space="0" w:color="auto"/>
            </w:tcBorders>
            <w:shd w:val="clear" w:color="auto" w:fill="auto"/>
            <w:noWrap/>
            <w:vAlign w:val="bottom"/>
            <w:hideMark/>
          </w:tcPr>
          <w:p w14:paraId="201C778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Country_R</w:t>
            </w:r>
          </w:p>
        </w:tc>
        <w:tc>
          <w:tcPr>
            <w:tcW w:w="900" w:type="dxa"/>
            <w:tcBorders>
              <w:top w:val="nil"/>
              <w:left w:val="nil"/>
              <w:bottom w:val="single" w:sz="4" w:space="0" w:color="auto"/>
              <w:right w:val="single" w:sz="4" w:space="0" w:color="auto"/>
            </w:tcBorders>
            <w:shd w:val="clear" w:color="auto" w:fill="auto"/>
            <w:noWrap/>
            <w:vAlign w:val="bottom"/>
            <w:hideMark/>
          </w:tcPr>
          <w:p w14:paraId="7F220B3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5816593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C6A3B9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427E210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w:t>
            </w:r>
          </w:p>
        </w:tc>
      </w:tr>
      <w:tr w:rsidR="000220CE" w:rsidRPr="00061B34" w14:paraId="035B870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91CDB1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 Left</w:t>
            </w:r>
          </w:p>
        </w:tc>
        <w:tc>
          <w:tcPr>
            <w:tcW w:w="1710" w:type="dxa"/>
            <w:tcBorders>
              <w:top w:val="nil"/>
              <w:left w:val="nil"/>
              <w:bottom w:val="single" w:sz="4" w:space="0" w:color="auto"/>
              <w:right w:val="single" w:sz="4" w:space="0" w:color="auto"/>
            </w:tcBorders>
            <w:shd w:val="clear" w:color="auto" w:fill="auto"/>
            <w:noWrap/>
            <w:vAlign w:val="bottom"/>
            <w:hideMark/>
          </w:tcPr>
          <w:p w14:paraId="130D6A8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State_L</w:t>
            </w:r>
          </w:p>
        </w:tc>
        <w:tc>
          <w:tcPr>
            <w:tcW w:w="900" w:type="dxa"/>
            <w:tcBorders>
              <w:top w:val="nil"/>
              <w:left w:val="nil"/>
              <w:bottom w:val="single" w:sz="4" w:space="0" w:color="auto"/>
              <w:right w:val="single" w:sz="4" w:space="0" w:color="auto"/>
            </w:tcBorders>
            <w:shd w:val="clear" w:color="auto" w:fill="auto"/>
            <w:noWrap/>
            <w:vAlign w:val="bottom"/>
            <w:hideMark/>
          </w:tcPr>
          <w:p w14:paraId="04BBA15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D29759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A90629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0024158E"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w:t>
            </w:r>
          </w:p>
        </w:tc>
      </w:tr>
      <w:tr w:rsidR="000220CE" w:rsidRPr="00061B34" w14:paraId="3B6D7B0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95727D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 Right</w:t>
            </w:r>
          </w:p>
        </w:tc>
        <w:tc>
          <w:tcPr>
            <w:tcW w:w="1710" w:type="dxa"/>
            <w:tcBorders>
              <w:top w:val="nil"/>
              <w:left w:val="nil"/>
              <w:bottom w:val="single" w:sz="4" w:space="0" w:color="auto"/>
              <w:right w:val="single" w:sz="4" w:space="0" w:color="auto"/>
            </w:tcBorders>
            <w:shd w:val="clear" w:color="auto" w:fill="auto"/>
            <w:noWrap/>
            <w:vAlign w:val="bottom"/>
            <w:hideMark/>
          </w:tcPr>
          <w:p w14:paraId="4F9FB88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State_R</w:t>
            </w:r>
          </w:p>
        </w:tc>
        <w:tc>
          <w:tcPr>
            <w:tcW w:w="900" w:type="dxa"/>
            <w:tcBorders>
              <w:top w:val="nil"/>
              <w:left w:val="nil"/>
              <w:bottom w:val="single" w:sz="4" w:space="0" w:color="auto"/>
              <w:right w:val="single" w:sz="4" w:space="0" w:color="auto"/>
            </w:tcBorders>
            <w:shd w:val="clear" w:color="auto" w:fill="auto"/>
            <w:noWrap/>
            <w:vAlign w:val="bottom"/>
            <w:hideMark/>
          </w:tcPr>
          <w:p w14:paraId="3D771C2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D803A2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B44655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69F01BF5"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w:t>
            </w:r>
          </w:p>
        </w:tc>
      </w:tr>
      <w:tr w:rsidR="000220CE" w:rsidRPr="00061B34" w14:paraId="6DB6E53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216243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 Left</w:t>
            </w:r>
          </w:p>
        </w:tc>
        <w:tc>
          <w:tcPr>
            <w:tcW w:w="1710" w:type="dxa"/>
            <w:tcBorders>
              <w:top w:val="nil"/>
              <w:left w:val="nil"/>
              <w:bottom w:val="single" w:sz="4" w:space="0" w:color="auto"/>
              <w:right w:val="single" w:sz="4" w:space="0" w:color="auto"/>
            </w:tcBorders>
            <w:shd w:val="clear" w:color="auto" w:fill="auto"/>
            <w:noWrap/>
            <w:vAlign w:val="bottom"/>
            <w:hideMark/>
          </w:tcPr>
          <w:p w14:paraId="56776BC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County_L</w:t>
            </w:r>
          </w:p>
        </w:tc>
        <w:tc>
          <w:tcPr>
            <w:tcW w:w="900" w:type="dxa"/>
            <w:tcBorders>
              <w:top w:val="nil"/>
              <w:left w:val="nil"/>
              <w:bottom w:val="single" w:sz="4" w:space="0" w:color="auto"/>
              <w:right w:val="single" w:sz="4" w:space="0" w:color="auto"/>
            </w:tcBorders>
            <w:shd w:val="clear" w:color="auto" w:fill="auto"/>
            <w:noWrap/>
            <w:vAlign w:val="bottom"/>
            <w:hideMark/>
          </w:tcPr>
          <w:p w14:paraId="3E6E946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340D8F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59D12F0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40</w:t>
            </w:r>
          </w:p>
        </w:tc>
        <w:tc>
          <w:tcPr>
            <w:tcW w:w="2250" w:type="dxa"/>
            <w:tcBorders>
              <w:top w:val="nil"/>
              <w:left w:val="nil"/>
              <w:bottom w:val="single" w:sz="4" w:space="0" w:color="auto"/>
              <w:right w:val="single" w:sz="4" w:space="0" w:color="auto"/>
            </w:tcBorders>
          </w:tcPr>
          <w:p w14:paraId="49055C68"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w:t>
            </w:r>
          </w:p>
        </w:tc>
      </w:tr>
      <w:tr w:rsidR="000220CE" w:rsidRPr="00061B34" w14:paraId="151FA85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C8423E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 Right</w:t>
            </w:r>
          </w:p>
        </w:tc>
        <w:tc>
          <w:tcPr>
            <w:tcW w:w="1710" w:type="dxa"/>
            <w:tcBorders>
              <w:top w:val="nil"/>
              <w:left w:val="nil"/>
              <w:bottom w:val="single" w:sz="4" w:space="0" w:color="auto"/>
              <w:right w:val="single" w:sz="4" w:space="0" w:color="auto"/>
            </w:tcBorders>
            <w:shd w:val="clear" w:color="auto" w:fill="auto"/>
            <w:noWrap/>
            <w:vAlign w:val="bottom"/>
            <w:hideMark/>
          </w:tcPr>
          <w:p w14:paraId="146151D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County_R</w:t>
            </w:r>
          </w:p>
        </w:tc>
        <w:tc>
          <w:tcPr>
            <w:tcW w:w="900" w:type="dxa"/>
            <w:tcBorders>
              <w:top w:val="nil"/>
              <w:left w:val="nil"/>
              <w:bottom w:val="single" w:sz="4" w:space="0" w:color="auto"/>
              <w:right w:val="single" w:sz="4" w:space="0" w:color="auto"/>
            </w:tcBorders>
            <w:shd w:val="clear" w:color="auto" w:fill="auto"/>
            <w:noWrap/>
            <w:vAlign w:val="bottom"/>
            <w:hideMark/>
          </w:tcPr>
          <w:p w14:paraId="748E976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D53178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7BA1FB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40</w:t>
            </w:r>
          </w:p>
        </w:tc>
        <w:tc>
          <w:tcPr>
            <w:tcW w:w="2250" w:type="dxa"/>
            <w:tcBorders>
              <w:top w:val="nil"/>
              <w:left w:val="nil"/>
              <w:bottom w:val="single" w:sz="4" w:space="0" w:color="auto"/>
              <w:right w:val="single" w:sz="4" w:space="0" w:color="auto"/>
            </w:tcBorders>
          </w:tcPr>
          <w:p w14:paraId="5A5F4D2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w:t>
            </w:r>
          </w:p>
        </w:tc>
      </w:tr>
      <w:tr w:rsidR="000220CE" w:rsidRPr="00061B34" w14:paraId="2A07A8E9"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A88C20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Incorporated Municipality Left</w:t>
            </w:r>
          </w:p>
        </w:tc>
        <w:tc>
          <w:tcPr>
            <w:tcW w:w="1710" w:type="dxa"/>
            <w:tcBorders>
              <w:top w:val="nil"/>
              <w:left w:val="nil"/>
              <w:bottom w:val="single" w:sz="4" w:space="0" w:color="auto"/>
              <w:right w:val="single" w:sz="4" w:space="0" w:color="auto"/>
            </w:tcBorders>
            <w:shd w:val="clear" w:color="auto" w:fill="auto"/>
            <w:noWrap/>
            <w:vAlign w:val="bottom"/>
            <w:hideMark/>
          </w:tcPr>
          <w:p w14:paraId="6B89676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IncMuni_L</w:t>
            </w:r>
          </w:p>
        </w:tc>
        <w:tc>
          <w:tcPr>
            <w:tcW w:w="900" w:type="dxa"/>
            <w:tcBorders>
              <w:top w:val="nil"/>
              <w:left w:val="nil"/>
              <w:bottom w:val="single" w:sz="4" w:space="0" w:color="auto"/>
              <w:right w:val="single" w:sz="4" w:space="0" w:color="auto"/>
            </w:tcBorders>
            <w:shd w:val="clear" w:color="auto" w:fill="auto"/>
            <w:noWrap/>
            <w:vAlign w:val="bottom"/>
            <w:hideMark/>
          </w:tcPr>
          <w:p w14:paraId="114FDB6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FA14FF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A869EF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098E0FFA"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F1C6A0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2E7CA3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Incorporated Municipality Right</w:t>
            </w:r>
          </w:p>
        </w:tc>
        <w:tc>
          <w:tcPr>
            <w:tcW w:w="1710" w:type="dxa"/>
            <w:tcBorders>
              <w:top w:val="nil"/>
              <w:left w:val="nil"/>
              <w:bottom w:val="single" w:sz="4" w:space="0" w:color="auto"/>
              <w:right w:val="single" w:sz="4" w:space="0" w:color="auto"/>
            </w:tcBorders>
            <w:shd w:val="clear" w:color="auto" w:fill="auto"/>
            <w:noWrap/>
            <w:vAlign w:val="bottom"/>
            <w:hideMark/>
          </w:tcPr>
          <w:p w14:paraId="1146469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IncMuni_R</w:t>
            </w:r>
          </w:p>
        </w:tc>
        <w:tc>
          <w:tcPr>
            <w:tcW w:w="900" w:type="dxa"/>
            <w:tcBorders>
              <w:top w:val="nil"/>
              <w:left w:val="nil"/>
              <w:bottom w:val="single" w:sz="4" w:space="0" w:color="auto"/>
              <w:right w:val="single" w:sz="4" w:space="0" w:color="auto"/>
            </w:tcBorders>
            <w:shd w:val="clear" w:color="auto" w:fill="auto"/>
            <w:noWrap/>
            <w:vAlign w:val="bottom"/>
            <w:hideMark/>
          </w:tcPr>
          <w:p w14:paraId="500F3D8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3B7CAF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CF15F2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02DC790C"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A24C45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01D1A0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Unincorporated Community Left</w:t>
            </w:r>
          </w:p>
        </w:tc>
        <w:tc>
          <w:tcPr>
            <w:tcW w:w="1710" w:type="dxa"/>
            <w:tcBorders>
              <w:top w:val="nil"/>
              <w:left w:val="nil"/>
              <w:bottom w:val="single" w:sz="4" w:space="0" w:color="auto"/>
              <w:right w:val="single" w:sz="4" w:space="0" w:color="auto"/>
            </w:tcBorders>
            <w:shd w:val="clear" w:color="auto" w:fill="auto"/>
            <w:noWrap/>
            <w:vAlign w:val="bottom"/>
            <w:hideMark/>
          </w:tcPr>
          <w:p w14:paraId="577CCDA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UnincCom_L</w:t>
            </w:r>
          </w:p>
        </w:tc>
        <w:tc>
          <w:tcPr>
            <w:tcW w:w="900" w:type="dxa"/>
            <w:tcBorders>
              <w:top w:val="nil"/>
              <w:left w:val="nil"/>
              <w:bottom w:val="single" w:sz="4" w:space="0" w:color="auto"/>
              <w:right w:val="single" w:sz="4" w:space="0" w:color="auto"/>
            </w:tcBorders>
            <w:shd w:val="clear" w:color="auto" w:fill="auto"/>
            <w:noWrap/>
            <w:vAlign w:val="bottom"/>
            <w:hideMark/>
          </w:tcPr>
          <w:p w14:paraId="69EA0EE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5349A2B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AF3D2D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06EC813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7C0E93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8BFB8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Unincorporated Community Right</w:t>
            </w:r>
          </w:p>
        </w:tc>
        <w:tc>
          <w:tcPr>
            <w:tcW w:w="1710" w:type="dxa"/>
            <w:tcBorders>
              <w:top w:val="nil"/>
              <w:left w:val="nil"/>
              <w:bottom w:val="single" w:sz="4" w:space="0" w:color="auto"/>
              <w:right w:val="single" w:sz="4" w:space="0" w:color="auto"/>
            </w:tcBorders>
            <w:shd w:val="clear" w:color="auto" w:fill="auto"/>
            <w:noWrap/>
            <w:vAlign w:val="bottom"/>
            <w:hideMark/>
          </w:tcPr>
          <w:p w14:paraId="283DCC1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UnincCom_R</w:t>
            </w:r>
          </w:p>
        </w:tc>
        <w:tc>
          <w:tcPr>
            <w:tcW w:w="900" w:type="dxa"/>
            <w:tcBorders>
              <w:top w:val="nil"/>
              <w:left w:val="nil"/>
              <w:bottom w:val="single" w:sz="4" w:space="0" w:color="auto"/>
              <w:right w:val="single" w:sz="4" w:space="0" w:color="auto"/>
            </w:tcBorders>
            <w:shd w:val="clear" w:color="auto" w:fill="auto"/>
            <w:noWrap/>
            <w:vAlign w:val="bottom"/>
            <w:hideMark/>
          </w:tcPr>
          <w:p w14:paraId="65CBDBA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58B6B08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739FAFA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50221D0A"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1EF4D4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EBFC1F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lastRenderedPageBreak/>
              <w:t>Neighborhood Community Left</w:t>
            </w:r>
          </w:p>
        </w:tc>
        <w:tc>
          <w:tcPr>
            <w:tcW w:w="1710" w:type="dxa"/>
            <w:tcBorders>
              <w:top w:val="nil"/>
              <w:left w:val="nil"/>
              <w:bottom w:val="single" w:sz="4" w:space="0" w:color="auto"/>
              <w:right w:val="single" w:sz="4" w:space="0" w:color="auto"/>
            </w:tcBorders>
            <w:shd w:val="clear" w:color="auto" w:fill="auto"/>
            <w:noWrap/>
            <w:vAlign w:val="bottom"/>
            <w:hideMark/>
          </w:tcPr>
          <w:p w14:paraId="2D81ED0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NbrhdCom_L</w:t>
            </w:r>
          </w:p>
        </w:tc>
        <w:tc>
          <w:tcPr>
            <w:tcW w:w="900" w:type="dxa"/>
            <w:tcBorders>
              <w:top w:val="nil"/>
              <w:left w:val="nil"/>
              <w:bottom w:val="single" w:sz="4" w:space="0" w:color="auto"/>
              <w:right w:val="single" w:sz="4" w:space="0" w:color="auto"/>
            </w:tcBorders>
            <w:shd w:val="clear" w:color="auto" w:fill="auto"/>
            <w:noWrap/>
            <w:vAlign w:val="bottom"/>
            <w:hideMark/>
          </w:tcPr>
          <w:p w14:paraId="6C6F623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081799B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C7000A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3FD6E3D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421283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5648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Neighborhood Community Right</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69E7BE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NbrhdCom_R</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690496E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701ED08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9336B8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single" w:sz="4" w:space="0" w:color="auto"/>
              <w:left w:val="nil"/>
              <w:bottom w:val="single" w:sz="4" w:space="0" w:color="auto"/>
              <w:right w:val="single" w:sz="4" w:space="0" w:color="auto"/>
            </w:tcBorders>
          </w:tcPr>
          <w:p w14:paraId="74B08D14"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8387D73"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10617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One-way</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A78788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OneWay</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AB5EDE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07381B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A4527E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7A1950AA"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OneWay</w:t>
            </w:r>
          </w:p>
        </w:tc>
      </w:tr>
      <w:tr w:rsidR="000220CE" w:rsidRPr="00061B34" w14:paraId="52EC9A9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A3169A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Speed Limit</w:t>
            </w:r>
          </w:p>
        </w:tc>
        <w:tc>
          <w:tcPr>
            <w:tcW w:w="1710" w:type="dxa"/>
            <w:tcBorders>
              <w:top w:val="nil"/>
              <w:left w:val="nil"/>
              <w:bottom w:val="single" w:sz="4" w:space="0" w:color="auto"/>
              <w:right w:val="single" w:sz="4" w:space="0" w:color="auto"/>
            </w:tcBorders>
            <w:shd w:val="clear" w:color="auto" w:fill="auto"/>
            <w:noWrap/>
            <w:vAlign w:val="bottom"/>
            <w:hideMark/>
          </w:tcPr>
          <w:p w14:paraId="04AE694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Speedlimit</w:t>
            </w:r>
          </w:p>
        </w:tc>
        <w:tc>
          <w:tcPr>
            <w:tcW w:w="900" w:type="dxa"/>
            <w:tcBorders>
              <w:top w:val="nil"/>
              <w:left w:val="nil"/>
              <w:bottom w:val="single" w:sz="4" w:space="0" w:color="auto"/>
              <w:right w:val="single" w:sz="4" w:space="0" w:color="auto"/>
            </w:tcBorders>
            <w:shd w:val="clear" w:color="auto" w:fill="auto"/>
            <w:noWrap/>
            <w:vAlign w:val="bottom"/>
            <w:hideMark/>
          </w:tcPr>
          <w:p w14:paraId="3209CB8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CD26BE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6F82B05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3</w:t>
            </w:r>
          </w:p>
        </w:tc>
        <w:tc>
          <w:tcPr>
            <w:tcW w:w="2250" w:type="dxa"/>
            <w:tcBorders>
              <w:top w:val="nil"/>
              <w:left w:val="nil"/>
              <w:bottom w:val="single" w:sz="4" w:space="0" w:color="auto"/>
              <w:right w:val="single" w:sz="4" w:space="0" w:color="auto"/>
            </w:tcBorders>
          </w:tcPr>
          <w:p w14:paraId="03B5077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SpeedLimit</w:t>
            </w:r>
          </w:p>
        </w:tc>
      </w:tr>
      <w:tr w:rsidR="000220CE" w:rsidRPr="00061B34" w14:paraId="1F1A83D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9F2EFA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X Coordinate of Starting Vertex</w:t>
            </w:r>
          </w:p>
        </w:tc>
        <w:tc>
          <w:tcPr>
            <w:tcW w:w="1710" w:type="dxa"/>
            <w:tcBorders>
              <w:top w:val="nil"/>
              <w:left w:val="nil"/>
              <w:bottom w:val="single" w:sz="4" w:space="0" w:color="auto"/>
              <w:right w:val="single" w:sz="4" w:space="0" w:color="auto"/>
            </w:tcBorders>
            <w:shd w:val="clear" w:color="auto" w:fill="auto"/>
            <w:noWrap/>
            <w:vAlign w:val="bottom"/>
            <w:hideMark/>
          </w:tcPr>
          <w:p w14:paraId="57E0322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Xstart</w:t>
            </w:r>
          </w:p>
        </w:tc>
        <w:tc>
          <w:tcPr>
            <w:tcW w:w="900" w:type="dxa"/>
            <w:tcBorders>
              <w:top w:val="nil"/>
              <w:left w:val="nil"/>
              <w:bottom w:val="single" w:sz="4" w:space="0" w:color="auto"/>
              <w:right w:val="single" w:sz="4" w:space="0" w:color="auto"/>
            </w:tcBorders>
            <w:shd w:val="clear" w:color="auto" w:fill="auto"/>
            <w:noWrap/>
            <w:vAlign w:val="bottom"/>
            <w:hideMark/>
          </w:tcPr>
          <w:p w14:paraId="4EF1F31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330888A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696F8F2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77D41AF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43E207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740A55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Y Coordinate of Starting Vertex</w:t>
            </w:r>
          </w:p>
        </w:tc>
        <w:tc>
          <w:tcPr>
            <w:tcW w:w="1710" w:type="dxa"/>
            <w:tcBorders>
              <w:top w:val="nil"/>
              <w:left w:val="nil"/>
              <w:bottom w:val="single" w:sz="4" w:space="0" w:color="auto"/>
              <w:right w:val="single" w:sz="4" w:space="0" w:color="auto"/>
            </w:tcBorders>
            <w:shd w:val="clear" w:color="auto" w:fill="auto"/>
            <w:noWrap/>
            <w:vAlign w:val="bottom"/>
            <w:hideMark/>
          </w:tcPr>
          <w:p w14:paraId="661423C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Ystart</w:t>
            </w:r>
          </w:p>
        </w:tc>
        <w:tc>
          <w:tcPr>
            <w:tcW w:w="900" w:type="dxa"/>
            <w:tcBorders>
              <w:top w:val="nil"/>
              <w:left w:val="nil"/>
              <w:bottom w:val="single" w:sz="4" w:space="0" w:color="auto"/>
              <w:right w:val="single" w:sz="4" w:space="0" w:color="auto"/>
            </w:tcBorders>
            <w:shd w:val="clear" w:color="auto" w:fill="auto"/>
            <w:noWrap/>
            <w:vAlign w:val="bottom"/>
            <w:hideMark/>
          </w:tcPr>
          <w:p w14:paraId="2DAE022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07948E9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692F388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5399898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FEE188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E704AF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X Coordinate of Ending Vertex</w:t>
            </w:r>
          </w:p>
        </w:tc>
        <w:tc>
          <w:tcPr>
            <w:tcW w:w="1710" w:type="dxa"/>
            <w:tcBorders>
              <w:top w:val="nil"/>
              <w:left w:val="nil"/>
              <w:bottom w:val="single" w:sz="4" w:space="0" w:color="auto"/>
              <w:right w:val="single" w:sz="4" w:space="0" w:color="auto"/>
            </w:tcBorders>
            <w:shd w:val="clear" w:color="auto" w:fill="auto"/>
            <w:noWrap/>
            <w:vAlign w:val="bottom"/>
            <w:hideMark/>
          </w:tcPr>
          <w:p w14:paraId="54F81E5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Xend</w:t>
            </w:r>
          </w:p>
        </w:tc>
        <w:tc>
          <w:tcPr>
            <w:tcW w:w="900" w:type="dxa"/>
            <w:tcBorders>
              <w:top w:val="nil"/>
              <w:left w:val="nil"/>
              <w:bottom w:val="single" w:sz="4" w:space="0" w:color="auto"/>
              <w:right w:val="single" w:sz="4" w:space="0" w:color="auto"/>
            </w:tcBorders>
            <w:shd w:val="clear" w:color="auto" w:fill="auto"/>
            <w:noWrap/>
            <w:vAlign w:val="bottom"/>
            <w:hideMark/>
          </w:tcPr>
          <w:p w14:paraId="4DB02C0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7A959BC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5886D51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47AA00D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33EA740"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C2F111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Y Coordinate of Ending Vertex</w:t>
            </w:r>
          </w:p>
        </w:tc>
        <w:tc>
          <w:tcPr>
            <w:tcW w:w="1710" w:type="dxa"/>
            <w:tcBorders>
              <w:top w:val="nil"/>
              <w:left w:val="nil"/>
              <w:bottom w:val="single" w:sz="4" w:space="0" w:color="auto"/>
              <w:right w:val="single" w:sz="4" w:space="0" w:color="auto"/>
            </w:tcBorders>
            <w:shd w:val="clear" w:color="auto" w:fill="auto"/>
            <w:noWrap/>
            <w:vAlign w:val="bottom"/>
            <w:hideMark/>
          </w:tcPr>
          <w:p w14:paraId="44B04FD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Yend</w:t>
            </w:r>
          </w:p>
        </w:tc>
        <w:tc>
          <w:tcPr>
            <w:tcW w:w="900" w:type="dxa"/>
            <w:tcBorders>
              <w:top w:val="nil"/>
              <w:left w:val="nil"/>
              <w:bottom w:val="single" w:sz="4" w:space="0" w:color="auto"/>
              <w:right w:val="single" w:sz="4" w:space="0" w:color="auto"/>
            </w:tcBorders>
            <w:shd w:val="clear" w:color="auto" w:fill="auto"/>
            <w:noWrap/>
            <w:vAlign w:val="bottom"/>
            <w:hideMark/>
          </w:tcPr>
          <w:p w14:paraId="3AF4B25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5869AFE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w:t>
            </w:r>
          </w:p>
        </w:tc>
        <w:tc>
          <w:tcPr>
            <w:tcW w:w="1350" w:type="dxa"/>
            <w:tcBorders>
              <w:top w:val="nil"/>
              <w:left w:val="nil"/>
              <w:bottom w:val="single" w:sz="4" w:space="0" w:color="auto"/>
              <w:right w:val="single" w:sz="4" w:space="0" w:color="auto"/>
            </w:tcBorders>
            <w:shd w:val="clear" w:color="auto" w:fill="auto"/>
            <w:noWrap/>
            <w:vAlign w:val="bottom"/>
            <w:hideMark/>
          </w:tcPr>
          <w:p w14:paraId="698D3E8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DD</w:t>
            </w:r>
          </w:p>
        </w:tc>
        <w:tc>
          <w:tcPr>
            <w:tcW w:w="2250" w:type="dxa"/>
            <w:tcBorders>
              <w:top w:val="nil"/>
              <w:left w:val="nil"/>
              <w:bottom w:val="single" w:sz="4" w:space="0" w:color="auto"/>
              <w:right w:val="single" w:sz="4" w:space="0" w:color="auto"/>
            </w:tcBorders>
          </w:tcPr>
          <w:p w14:paraId="6AA3A6B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2352D2D"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5A2F8A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Submit Left</w:t>
            </w:r>
          </w:p>
        </w:tc>
        <w:tc>
          <w:tcPr>
            <w:tcW w:w="1710" w:type="dxa"/>
            <w:tcBorders>
              <w:top w:val="nil"/>
              <w:left w:val="nil"/>
              <w:bottom w:val="single" w:sz="4" w:space="0" w:color="auto"/>
              <w:right w:val="single" w:sz="4" w:space="0" w:color="auto"/>
            </w:tcBorders>
            <w:shd w:val="clear" w:color="auto" w:fill="auto"/>
            <w:noWrap/>
            <w:vAlign w:val="bottom"/>
            <w:hideMark/>
          </w:tcPr>
          <w:p w14:paraId="4829CD3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SubmitL</w:t>
            </w:r>
          </w:p>
        </w:tc>
        <w:tc>
          <w:tcPr>
            <w:tcW w:w="900" w:type="dxa"/>
            <w:tcBorders>
              <w:top w:val="nil"/>
              <w:left w:val="nil"/>
              <w:bottom w:val="single" w:sz="4" w:space="0" w:color="auto"/>
              <w:right w:val="single" w:sz="4" w:space="0" w:color="auto"/>
            </w:tcBorders>
            <w:shd w:val="clear" w:color="auto" w:fill="auto"/>
            <w:noWrap/>
            <w:vAlign w:val="bottom"/>
            <w:hideMark/>
          </w:tcPr>
          <w:p w14:paraId="06B1EFA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7343902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1FD90F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77AE3BB3"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8084BB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D12FE8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Submit Right</w:t>
            </w:r>
          </w:p>
        </w:tc>
        <w:tc>
          <w:tcPr>
            <w:tcW w:w="1710" w:type="dxa"/>
            <w:tcBorders>
              <w:top w:val="nil"/>
              <w:left w:val="nil"/>
              <w:bottom w:val="single" w:sz="4" w:space="0" w:color="auto"/>
              <w:right w:val="single" w:sz="4" w:space="0" w:color="auto"/>
            </w:tcBorders>
            <w:shd w:val="clear" w:color="auto" w:fill="auto"/>
            <w:noWrap/>
            <w:vAlign w:val="bottom"/>
            <w:hideMark/>
          </w:tcPr>
          <w:p w14:paraId="5CBB392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SubmitR</w:t>
            </w:r>
          </w:p>
        </w:tc>
        <w:tc>
          <w:tcPr>
            <w:tcW w:w="900" w:type="dxa"/>
            <w:tcBorders>
              <w:top w:val="nil"/>
              <w:left w:val="nil"/>
              <w:bottom w:val="single" w:sz="4" w:space="0" w:color="auto"/>
              <w:right w:val="single" w:sz="4" w:space="0" w:color="auto"/>
            </w:tcBorders>
            <w:shd w:val="clear" w:color="auto" w:fill="auto"/>
            <w:noWrap/>
            <w:vAlign w:val="bottom"/>
            <w:hideMark/>
          </w:tcPr>
          <w:p w14:paraId="158CDC0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57E27F6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73E00A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nil"/>
              <w:left w:val="nil"/>
              <w:bottom w:val="single" w:sz="4" w:space="0" w:color="auto"/>
              <w:right w:val="single" w:sz="4" w:space="0" w:color="auto"/>
            </w:tcBorders>
          </w:tcPr>
          <w:p w14:paraId="10AC2B5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3E006B1"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D05B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Left FROM Potential Address</w:t>
            </w:r>
          </w:p>
        </w:tc>
        <w:tc>
          <w:tcPr>
            <w:tcW w:w="1710" w:type="dxa"/>
            <w:tcBorders>
              <w:top w:val="single" w:sz="8" w:space="0" w:color="000000"/>
              <w:left w:val="single" w:sz="8" w:space="0" w:color="000000"/>
              <w:bottom w:val="single" w:sz="8" w:space="0" w:color="000000"/>
              <w:right w:val="single" w:sz="8" w:space="0" w:color="000000"/>
            </w:tcBorders>
            <w:shd w:val="clear" w:color="auto" w:fill="auto"/>
            <w:noWrap/>
            <w:vAlign w:val="center"/>
          </w:tcPr>
          <w:p w14:paraId="72E128B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hAnsi="Times New Roman" w:cs="Times New Roman"/>
                <w:sz w:val="20"/>
                <w:szCs w:val="20"/>
              </w:rPr>
              <w:t>FromAddr_L_PA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E3587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6C55D0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C8F2EF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1C0A580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2DF121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6DA1B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Left TO Potential Address</w:t>
            </w:r>
          </w:p>
        </w:tc>
        <w:tc>
          <w:tcPr>
            <w:tcW w:w="1710" w:type="dxa"/>
            <w:tcBorders>
              <w:top w:val="nil"/>
              <w:left w:val="single" w:sz="8" w:space="0" w:color="000000"/>
              <w:bottom w:val="single" w:sz="8" w:space="0" w:color="000000"/>
              <w:right w:val="single" w:sz="8" w:space="0" w:color="000000"/>
            </w:tcBorders>
            <w:shd w:val="clear" w:color="auto" w:fill="auto"/>
            <w:noWrap/>
            <w:vAlign w:val="center"/>
          </w:tcPr>
          <w:p w14:paraId="0CE10B00" w14:textId="77777777" w:rsidR="000220CE" w:rsidRPr="00061B34" w:rsidRDefault="000220CE" w:rsidP="000220CE">
            <w:pPr>
              <w:rPr>
                <w:rFonts w:ascii="Times New Roman" w:hAnsi="Times New Roman" w:cs="Times New Roman"/>
                <w:sz w:val="20"/>
                <w:szCs w:val="20"/>
              </w:rPr>
            </w:pPr>
            <w:r w:rsidRPr="00061B34">
              <w:rPr>
                <w:rFonts w:ascii="Times New Roman" w:hAnsi="Times New Roman" w:cs="Times New Roman"/>
                <w:sz w:val="20"/>
                <w:szCs w:val="20"/>
              </w:rPr>
              <w:t>ToAddr_L_PA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06FB09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D6E73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A71696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0BE532E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0EF0D5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53F4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Right FROM Potential Address</w:t>
            </w:r>
          </w:p>
        </w:tc>
        <w:tc>
          <w:tcPr>
            <w:tcW w:w="1710" w:type="dxa"/>
            <w:tcBorders>
              <w:top w:val="nil"/>
              <w:left w:val="single" w:sz="8" w:space="0" w:color="000000"/>
              <w:bottom w:val="single" w:sz="8" w:space="0" w:color="000000"/>
              <w:right w:val="single" w:sz="8" w:space="0" w:color="000000"/>
            </w:tcBorders>
            <w:shd w:val="clear" w:color="auto" w:fill="auto"/>
            <w:noWrap/>
            <w:vAlign w:val="center"/>
          </w:tcPr>
          <w:p w14:paraId="1419D260" w14:textId="77777777" w:rsidR="000220CE" w:rsidRPr="00061B34" w:rsidRDefault="000220CE" w:rsidP="000220CE">
            <w:pPr>
              <w:rPr>
                <w:rFonts w:ascii="Times New Roman" w:hAnsi="Times New Roman" w:cs="Times New Roman"/>
                <w:sz w:val="20"/>
                <w:szCs w:val="20"/>
              </w:rPr>
            </w:pPr>
            <w:r w:rsidRPr="00061B34">
              <w:rPr>
                <w:rFonts w:ascii="Times New Roman" w:hAnsi="Times New Roman" w:cs="Times New Roman"/>
                <w:sz w:val="20"/>
                <w:szCs w:val="20"/>
              </w:rPr>
              <w:t>FromAddr_R_PA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DA8744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281CBF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7AAC7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2536C34C"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E8E0C04"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F3DB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Right TO Potential Address</w:t>
            </w:r>
          </w:p>
        </w:tc>
        <w:tc>
          <w:tcPr>
            <w:tcW w:w="1710" w:type="dxa"/>
            <w:tcBorders>
              <w:top w:val="nil"/>
              <w:left w:val="single" w:sz="8" w:space="0" w:color="000000"/>
              <w:bottom w:val="single" w:sz="8" w:space="0" w:color="000000"/>
              <w:right w:val="single" w:sz="8" w:space="0" w:color="000000"/>
            </w:tcBorders>
            <w:shd w:val="clear" w:color="auto" w:fill="auto"/>
            <w:noWrap/>
            <w:vAlign w:val="center"/>
          </w:tcPr>
          <w:p w14:paraId="6850368D" w14:textId="77777777" w:rsidR="000220CE" w:rsidRPr="00061B34" w:rsidRDefault="000220CE" w:rsidP="000220CE">
            <w:pPr>
              <w:rPr>
                <w:rFonts w:ascii="Times New Roman" w:hAnsi="Times New Roman" w:cs="Times New Roman"/>
                <w:sz w:val="20"/>
                <w:szCs w:val="20"/>
              </w:rPr>
            </w:pPr>
            <w:r w:rsidRPr="00061B34">
              <w:rPr>
                <w:rFonts w:ascii="Times New Roman" w:hAnsi="Times New Roman" w:cs="Times New Roman"/>
                <w:sz w:val="20"/>
                <w:szCs w:val="20"/>
              </w:rPr>
              <w:t>ToAddr_R_PA</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849B69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EEE598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ED835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5AD528E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167AF7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FCBD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 Pre Directional</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DEC07D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LSt_PreDir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F6A6C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B6976B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7FD04F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70B3EBB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LegacyStreetNameDirectional</w:t>
            </w:r>
          </w:p>
        </w:tc>
      </w:tr>
      <w:tr w:rsidR="000220CE" w:rsidRPr="00061B34" w14:paraId="27406A5B"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412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AA7FFC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LSt_Name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A0BC05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FDDD39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C0B44D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275C9EAF"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13EFE75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CE32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 Type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3E3FF1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LSt_Type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CBD71E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C7FB1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4F7AC1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4C91E44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4BB516C"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8AC32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 Post Directional</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76CB09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LSt_PostDir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FC058F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121E51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C5E18F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30EFA5E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LegacyStreetNameDirectional</w:t>
            </w:r>
          </w:p>
        </w:tc>
      </w:tr>
      <w:tr w:rsidR="000220CE" w:rsidRPr="00061B34" w14:paraId="013EF7E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2F8E4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MSAG Community Name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871FEF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MSAGComm_L</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84EA33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BD8673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7FDB5C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30</w:t>
            </w:r>
          </w:p>
        </w:tc>
        <w:tc>
          <w:tcPr>
            <w:tcW w:w="2250" w:type="dxa"/>
            <w:tcBorders>
              <w:top w:val="single" w:sz="4" w:space="0" w:color="auto"/>
              <w:left w:val="nil"/>
              <w:bottom w:val="single" w:sz="4" w:space="0" w:color="auto"/>
              <w:right w:val="single" w:sz="4" w:space="0" w:color="auto"/>
            </w:tcBorders>
          </w:tcPr>
          <w:p w14:paraId="5B34521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270B15A"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8484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MSAG Community Name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3BAC2D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MSAGComm_R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D068C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C504B2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F5FB4C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30</w:t>
            </w:r>
          </w:p>
        </w:tc>
        <w:tc>
          <w:tcPr>
            <w:tcW w:w="2250" w:type="dxa"/>
            <w:tcBorders>
              <w:top w:val="single" w:sz="4" w:space="0" w:color="auto"/>
              <w:left w:val="nil"/>
              <w:bottom w:val="single" w:sz="4" w:space="0" w:color="auto"/>
              <w:right w:val="single" w:sz="4" w:space="0" w:color="auto"/>
            </w:tcBorders>
          </w:tcPr>
          <w:p w14:paraId="35A6936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758046C"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09D9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Code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7BB7AA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PostCode_L</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5D6B1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0E1B54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DF37A6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w:t>
            </w:r>
          </w:p>
        </w:tc>
        <w:tc>
          <w:tcPr>
            <w:tcW w:w="2250" w:type="dxa"/>
            <w:tcBorders>
              <w:top w:val="single" w:sz="4" w:space="0" w:color="auto"/>
              <w:left w:val="nil"/>
              <w:bottom w:val="single" w:sz="4" w:space="0" w:color="auto"/>
              <w:right w:val="single" w:sz="4" w:space="0" w:color="auto"/>
            </w:tcBorders>
          </w:tcPr>
          <w:p w14:paraId="20AB513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12EF17F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AE81B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Code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FB34B8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PostCode_R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C666D0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070F18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7EF393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w:t>
            </w:r>
          </w:p>
        </w:tc>
        <w:tc>
          <w:tcPr>
            <w:tcW w:w="2250" w:type="dxa"/>
            <w:tcBorders>
              <w:top w:val="single" w:sz="4" w:space="0" w:color="auto"/>
              <w:left w:val="nil"/>
              <w:bottom w:val="single" w:sz="4" w:space="0" w:color="auto"/>
              <w:right w:val="single" w:sz="4" w:space="0" w:color="auto"/>
            </w:tcBorders>
          </w:tcPr>
          <w:p w14:paraId="7F73A788"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AD93028"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70AD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Community Name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6E8999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PostComm_L</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459703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6324AC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26B0CC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40</w:t>
            </w:r>
          </w:p>
        </w:tc>
        <w:tc>
          <w:tcPr>
            <w:tcW w:w="2250" w:type="dxa"/>
            <w:tcBorders>
              <w:top w:val="single" w:sz="4" w:space="0" w:color="auto"/>
              <w:left w:val="nil"/>
              <w:bottom w:val="single" w:sz="4" w:space="0" w:color="auto"/>
              <w:right w:val="single" w:sz="4" w:space="0" w:color="auto"/>
            </w:tcBorders>
          </w:tcPr>
          <w:p w14:paraId="5FD71F5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C960DD3"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9552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Community Name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BE5C01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PostComm_R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8063DC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27C702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AE6796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40</w:t>
            </w:r>
          </w:p>
        </w:tc>
        <w:tc>
          <w:tcPr>
            <w:tcW w:w="2250" w:type="dxa"/>
            <w:tcBorders>
              <w:top w:val="single" w:sz="4" w:space="0" w:color="auto"/>
              <w:left w:val="nil"/>
              <w:bottom w:val="single" w:sz="4" w:space="0" w:color="auto"/>
              <w:right w:val="single" w:sz="4" w:space="0" w:color="auto"/>
            </w:tcBorders>
          </w:tcPr>
          <w:p w14:paraId="16CD49D4"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21A65B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D404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Road Class</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2B6C6F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RoadClass</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8FBEB4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37D5B0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B19245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single" w:sz="4" w:space="0" w:color="auto"/>
              <w:left w:val="nil"/>
              <w:bottom w:val="single" w:sz="4" w:space="0" w:color="auto"/>
              <w:right w:val="single" w:sz="4" w:space="0" w:color="auto"/>
            </w:tcBorders>
          </w:tcPr>
          <w:p w14:paraId="7E93AB2A"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RoadClass</w:t>
            </w:r>
          </w:p>
        </w:tc>
      </w:tr>
      <w:tr w:rsidR="000220CE" w:rsidRPr="00061B34" w14:paraId="3645550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DEAB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Validation Left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5E1326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Valid_L</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B57DA2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4582B1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579B1A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single" w:sz="4" w:space="0" w:color="auto"/>
              <w:left w:val="nil"/>
              <w:bottom w:val="single" w:sz="4" w:space="0" w:color="auto"/>
              <w:right w:val="single" w:sz="4" w:space="0" w:color="auto"/>
            </w:tcBorders>
          </w:tcPr>
          <w:p w14:paraId="58A1123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0F901B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C919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Validation Right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4CB0F3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Valid_R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D13D9B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D9443C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BF924A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single" w:sz="4" w:space="0" w:color="auto"/>
              <w:left w:val="nil"/>
              <w:bottom w:val="single" w:sz="4" w:space="0" w:color="auto"/>
              <w:right w:val="single" w:sz="4" w:space="0" w:color="auto"/>
            </w:tcBorders>
          </w:tcPr>
          <w:p w14:paraId="2FFEE73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bl>
    <w:p w14:paraId="63BC9C4B" w14:textId="0F88D8F8" w:rsidR="000220CE" w:rsidRDefault="000220CE"/>
    <w:p w14:paraId="0FF8575F" w14:textId="77777777" w:rsidR="000220CE" w:rsidRDefault="000220CE">
      <w:r>
        <w:br w:type="page"/>
      </w:r>
    </w:p>
    <w:p w14:paraId="3F8473E2" w14:textId="0676B3B1" w:rsidR="000220CE" w:rsidRPr="00061B34" w:rsidRDefault="000220CE" w:rsidP="008824AB">
      <w:pPr>
        <w:pStyle w:val="Heading2"/>
        <w:rPr>
          <w:rFonts w:ascii="Times New Roman" w:hAnsi="Times New Roman"/>
          <w:sz w:val="28"/>
          <w:szCs w:val="28"/>
        </w:rPr>
      </w:pPr>
      <w:bookmarkStart w:id="32" w:name="_Toc25307172"/>
      <w:r w:rsidRPr="00061B34">
        <w:rPr>
          <w:rFonts w:ascii="Times New Roman" w:hAnsi="Times New Roman"/>
          <w:sz w:val="28"/>
          <w:szCs w:val="28"/>
        </w:rPr>
        <w:lastRenderedPageBreak/>
        <w:t>Site/Structure Address Points</w:t>
      </w:r>
      <w:bookmarkEnd w:id="32"/>
    </w:p>
    <w:p w14:paraId="12D846D9" w14:textId="77777777" w:rsidR="000220CE" w:rsidRPr="000220CE" w:rsidRDefault="000220CE" w:rsidP="000220CE"/>
    <w:tbl>
      <w:tblPr>
        <w:tblW w:w="10890" w:type="dxa"/>
        <w:tblInd w:w="-725" w:type="dxa"/>
        <w:tblLayout w:type="fixed"/>
        <w:tblCellMar>
          <w:left w:w="115" w:type="dxa"/>
          <w:right w:w="115" w:type="dxa"/>
        </w:tblCellMar>
        <w:tblLook w:val="04A0" w:firstRow="1" w:lastRow="0" w:firstColumn="1" w:lastColumn="0" w:noHBand="0" w:noVBand="1"/>
      </w:tblPr>
      <w:tblGrid>
        <w:gridCol w:w="3780"/>
        <w:gridCol w:w="1710"/>
        <w:gridCol w:w="900"/>
        <w:gridCol w:w="900"/>
        <w:gridCol w:w="1350"/>
        <w:gridCol w:w="2250"/>
      </w:tblGrid>
      <w:tr w:rsidR="000220CE" w:rsidRPr="00061B34" w14:paraId="2656388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B5E13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128D43C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06D485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B7CE37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512DEB2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69A2D1C4"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Domain Field</w:t>
            </w:r>
          </w:p>
        </w:tc>
      </w:tr>
      <w:tr w:rsidR="000220CE" w:rsidRPr="00061B34" w14:paraId="25EB5D19"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4C445B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Discrepancy Agency ID</w:t>
            </w:r>
          </w:p>
        </w:tc>
        <w:tc>
          <w:tcPr>
            <w:tcW w:w="1710" w:type="dxa"/>
            <w:tcBorders>
              <w:top w:val="nil"/>
              <w:left w:val="nil"/>
              <w:bottom w:val="single" w:sz="4" w:space="0" w:color="auto"/>
              <w:right w:val="single" w:sz="4" w:space="0" w:color="auto"/>
            </w:tcBorders>
            <w:shd w:val="clear" w:color="auto" w:fill="auto"/>
            <w:noWrap/>
            <w:vAlign w:val="bottom"/>
            <w:hideMark/>
          </w:tcPr>
          <w:p w14:paraId="08B3B58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DiscrpAgID</w:t>
            </w:r>
          </w:p>
        </w:tc>
        <w:tc>
          <w:tcPr>
            <w:tcW w:w="900" w:type="dxa"/>
            <w:tcBorders>
              <w:top w:val="nil"/>
              <w:left w:val="nil"/>
              <w:bottom w:val="single" w:sz="4" w:space="0" w:color="auto"/>
              <w:right w:val="single" w:sz="4" w:space="0" w:color="auto"/>
            </w:tcBorders>
            <w:shd w:val="clear" w:color="auto" w:fill="auto"/>
            <w:noWrap/>
            <w:vAlign w:val="bottom"/>
            <w:hideMark/>
          </w:tcPr>
          <w:p w14:paraId="7146F3E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A0796D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031CF3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31E7D53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EE1F71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15F51D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Date Updated</w:t>
            </w:r>
          </w:p>
        </w:tc>
        <w:tc>
          <w:tcPr>
            <w:tcW w:w="1710" w:type="dxa"/>
            <w:tcBorders>
              <w:top w:val="nil"/>
              <w:left w:val="nil"/>
              <w:bottom w:val="single" w:sz="4" w:space="0" w:color="auto"/>
              <w:right w:val="single" w:sz="4" w:space="0" w:color="auto"/>
            </w:tcBorders>
            <w:shd w:val="clear" w:color="auto" w:fill="auto"/>
            <w:noWrap/>
            <w:vAlign w:val="bottom"/>
            <w:hideMark/>
          </w:tcPr>
          <w:p w14:paraId="50D2683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DateUpdate</w:t>
            </w:r>
          </w:p>
        </w:tc>
        <w:tc>
          <w:tcPr>
            <w:tcW w:w="900" w:type="dxa"/>
            <w:tcBorders>
              <w:top w:val="nil"/>
              <w:left w:val="nil"/>
              <w:bottom w:val="single" w:sz="4" w:space="0" w:color="auto"/>
              <w:right w:val="single" w:sz="4" w:space="0" w:color="auto"/>
            </w:tcBorders>
            <w:shd w:val="clear" w:color="auto" w:fill="auto"/>
            <w:noWrap/>
            <w:vAlign w:val="bottom"/>
            <w:hideMark/>
          </w:tcPr>
          <w:p w14:paraId="32F4BCA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1F7299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3204540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6B18BB9A"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BC0E93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DD0CF7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Effective Date</w:t>
            </w:r>
          </w:p>
        </w:tc>
        <w:tc>
          <w:tcPr>
            <w:tcW w:w="1710" w:type="dxa"/>
            <w:tcBorders>
              <w:top w:val="nil"/>
              <w:left w:val="nil"/>
              <w:bottom w:val="single" w:sz="4" w:space="0" w:color="auto"/>
              <w:right w:val="single" w:sz="4" w:space="0" w:color="auto"/>
            </w:tcBorders>
            <w:shd w:val="clear" w:color="auto" w:fill="auto"/>
            <w:noWrap/>
            <w:vAlign w:val="bottom"/>
            <w:hideMark/>
          </w:tcPr>
          <w:p w14:paraId="3EB33B0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Effective</w:t>
            </w:r>
          </w:p>
        </w:tc>
        <w:tc>
          <w:tcPr>
            <w:tcW w:w="900" w:type="dxa"/>
            <w:tcBorders>
              <w:top w:val="nil"/>
              <w:left w:val="nil"/>
              <w:bottom w:val="single" w:sz="4" w:space="0" w:color="auto"/>
              <w:right w:val="single" w:sz="4" w:space="0" w:color="auto"/>
            </w:tcBorders>
            <w:shd w:val="clear" w:color="auto" w:fill="auto"/>
            <w:noWrap/>
            <w:vAlign w:val="bottom"/>
            <w:hideMark/>
          </w:tcPr>
          <w:p w14:paraId="7CED5E7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394E58B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0DAE61F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75F1E3E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5FE652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2BFA3C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Expiration Date</w:t>
            </w:r>
          </w:p>
        </w:tc>
        <w:tc>
          <w:tcPr>
            <w:tcW w:w="1710" w:type="dxa"/>
            <w:tcBorders>
              <w:top w:val="nil"/>
              <w:left w:val="nil"/>
              <w:bottom w:val="single" w:sz="4" w:space="0" w:color="auto"/>
              <w:right w:val="single" w:sz="4" w:space="0" w:color="auto"/>
            </w:tcBorders>
            <w:shd w:val="clear" w:color="auto" w:fill="auto"/>
            <w:noWrap/>
            <w:vAlign w:val="bottom"/>
            <w:hideMark/>
          </w:tcPr>
          <w:p w14:paraId="5CFB812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Expire</w:t>
            </w:r>
          </w:p>
        </w:tc>
        <w:tc>
          <w:tcPr>
            <w:tcW w:w="900" w:type="dxa"/>
            <w:tcBorders>
              <w:top w:val="nil"/>
              <w:left w:val="nil"/>
              <w:bottom w:val="single" w:sz="4" w:space="0" w:color="auto"/>
              <w:right w:val="single" w:sz="4" w:space="0" w:color="auto"/>
            </w:tcBorders>
            <w:shd w:val="clear" w:color="auto" w:fill="auto"/>
            <w:noWrap/>
            <w:vAlign w:val="bottom"/>
            <w:hideMark/>
          </w:tcPr>
          <w:p w14:paraId="3796B04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2AF557F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213CF6E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3AD8B0A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17968D8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7BDC5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Site NENA Globally Unique ID</w:t>
            </w:r>
          </w:p>
        </w:tc>
        <w:tc>
          <w:tcPr>
            <w:tcW w:w="1710" w:type="dxa"/>
            <w:tcBorders>
              <w:top w:val="nil"/>
              <w:left w:val="nil"/>
              <w:bottom w:val="single" w:sz="4" w:space="0" w:color="auto"/>
              <w:right w:val="single" w:sz="4" w:space="0" w:color="auto"/>
            </w:tcBorders>
            <w:shd w:val="clear" w:color="auto" w:fill="auto"/>
            <w:noWrap/>
            <w:vAlign w:val="bottom"/>
            <w:hideMark/>
          </w:tcPr>
          <w:p w14:paraId="49BFE40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Site_NGUID</w:t>
            </w:r>
          </w:p>
        </w:tc>
        <w:tc>
          <w:tcPr>
            <w:tcW w:w="900" w:type="dxa"/>
            <w:tcBorders>
              <w:top w:val="nil"/>
              <w:left w:val="nil"/>
              <w:bottom w:val="single" w:sz="4" w:space="0" w:color="auto"/>
              <w:right w:val="single" w:sz="4" w:space="0" w:color="auto"/>
            </w:tcBorders>
            <w:shd w:val="clear" w:color="auto" w:fill="auto"/>
            <w:noWrap/>
            <w:vAlign w:val="bottom"/>
            <w:hideMark/>
          </w:tcPr>
          <w:p w14:paraId="619B706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334F2E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157FBB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67613762"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813853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5BF851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Address Number Prefix</w:t>
            </w:r>
          </w:p>
        </w:tc>
        <w:tc>
          <w:tcPr>
            <w:tcW w:w="1710" w:type="dxa"/>
            <w:tcBorders>
              <w:top w:val="nil"/>
              <w:left w:val="nil"/>
              <w:bottom w:val="single" w:sz="4" w:space="0" w:color="auto"/>
              <w:right w:val="single" w:sz="4" w:space="0" w:color="auto"/>
            </w:tcBorders>
            <w:shd w:val="clear" w:color="auto" w:fill="auto"/>
            <w:noWrap/>
            <w:vAlign w:val="bottom"/>
            <w:hideMark/>
          </w:tcPr>
          <w:p w14:paraId="1F61035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AddNum_Pre</w:t>
            </w:r>
          </w:p>
        </w:tc>
        <w:tc>
          <w:tcPr>
            <w:tcW w:w="900" w:type="dxa"/>
            <w:tcBorders>
              <w:top w:val="nil"/>
              <w:left w:val="nil"/>
              <w:bottom w:val="single" w:sz="4" w:space="0" w:color="auto"/>
              <w:right w:val="single" w:sz="4" w:space="0" w:color="auto"/>
            </w:tcBorders>
            <w:shd w:val="clear" w:color="auto" w:fill="auto"/>
            <w:noWrap/>
            <w:vAlign w:val="bottom"/>
            <w:hideMark/>
          </w:tcPr>
          <w:p w14:paraId="67CB025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7225B19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B1B2D4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4CA59A0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58860E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6FEB6EE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Address Number</w:t>
            </w:r>
          </w:p>
        </w:tc>
        <w:tc>
          <w:tcPr>
            <w:tcW w:w="1710" w:type="dxa"/>
            <w:tcBorders>
              <w:top w:val="nil"/>
              <w:left w:val="nil"/>
              <w:bottom w:val="single" w:sz="4" w:space="0" w:color="auto"/>
              <w:right w:val="single" w:sz="4" w:space="0" w:color="auto"/>
            </w:tcBorders>
            <w:shd w:val="clear" w:color="auto" w:fill="auto"/>
            <w:noWrap/>
            <w:vAlign w:val="bottom"/>
            <w:hideMark/>
          </w:tcPr>
          <w:p w14:paraId="360B0D9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Add_Numer</w:t>
            </w:r>
          </w:p>
        </w:tc>
        <w:tc>
          <w:tcPr>
            <w:tcW w:w="900" w:type="dxa"/>
            <w:tcBorders>
              <w:top w:val="nil"/>
              <w:left w:val="nil"/>
              <w:bottom w:val="single" w:sz="4" w:space="0" w:color="auto"/>
              <w:right w:val="single" w:sz="4" w:space="0" w:color="auto"/>
            </w:tcBorders>
            <w:shd w:val="clear" w:color="auto" w:fill="auto"/>
            <w:noWrap/>
            <w:vAlign w:val="bottom"/>
            <w:hideMark/>
          </w:tcPr>
          <w:p w14:paraId="6114C94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57B3CF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nil"/>
              <w:left w:val="nil"/>
              <w:bottom w:val="single" w:sz="4" w:space="0" w:color="auto"/>
              <w:right w:val="single" w:sz="4" w:space="0" w:color="auto"/>
            </w:tcBorders>
            <w:shd w:val="clear" w:color="auto" w:fill="auto"/>
            <w:noWrap/>
            <w:vAlign w:val="bottom"/>
            <w:hideMark/>
          </w:tcPr>
          <w:p w14:paraId="13DF30E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nil"/>
              <w:left w:val="nil"/>
              <w:bottom w:val="single" w:sz="4" w:space="0" w:color="auto"/>
              <w:right w:val="single" w:sz="4" w:space="0" w:color="auto"/>
            </w:tcBorders>
          </w:tcPr>
          <w:p w14:paraId="74636E38"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D86E81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BFAD38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Address Number Suffix</w:t>
            </w:r>
          </w:p>
        </w:tc>
        <w:tc>
          <w:tcPr>
            <w:tcW w:w="1710" w:type="dxa"/>
            <w:tcBorders>
              <w:top w:val="nil"/>
              <w:left w:val="nil"/>
              <w:bottom w:val="single" w:sz="4" w:space="0" w:color="auto"/>
              <w:right w:val="single" w:sz="4" w:space="0" w:color="auto"/>
            </w:tcBorders>
            <w:shd w:val="clear" w:color="auto" w:fill="auto"/>
            <w:noWrap/>
            <w:vAlign w:val="bottom"/>
            <w:hideMark/>
          </w:tcPr>
          <w:p w14:paraId="6092298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AddNum_Suf</w:t>
            </w:r>
          </w:p>
        </w:tc>
        <w:tc>
          <w:tcPr>
            <w:tcW w:w="900" w:type="dxa"/>
            <w:tcBorders>
              <w:top w:val="nil"/>
              <w:left w:val="nil"/>
              <w:bottom w:val="single" w:sz="4" w:space="0" w:color="auto"/>
              <w:right w:val="single" w:sz="4" w:space="0" w:color="auto"/>
            </w:tcBorders>
            <w:shd w:val="clear" w:color="auto" w:fill="auto"/>
            <w:noWrap/>
            <w:vAlign w:val="bottom"/>
            <w:hideMark/>
          </w:tcPr>
          <w:p w14:paraId="624F01B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0C01D11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CBFA37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1EEE0D74"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D938C3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82A91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Modifier</w:t>
            </w:r>
          </w:p>
        </w:tc>
        <w:tc>
          <w:tcPr>
            <w:tcW w:w="1710" w:type="dxa"/>
            <w:tcBorders>
              <w:top w:val="nil"/>
              <w:left w:val="nil"/>
              <w:bottom w:val="single" w:sz="4" w:space="0" w:color="auto"/>
              <w:right w:val="single" w:sz="4" w:space="0" w:color="auto"/>
            </w:tcBorders>
            <w:shd w:val="clear" w:color="auto" w:fill="auto"/>
            <w:noWrap/>
            <w:vAlign w:val="bottom"/>
            <w:hideMark/>
          </w:tcPr>
          <w:p w14:paraId="4E9E0FC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St_PreMod</w:t>
            </w:r>
          </w:p>
        </w:tc>
        <w:tc>
          <w:tcPr>
            <w:tcW w:w="900" w:type="dxa"/>
            <w:tcBorders>
              <w:top w:val="nil"/>
              <w:left w:val="nil"/>
              <w:bottom w:val="single" w:sz="4" w:space="0" w:color="auto"/>
              <w:right w:val="single" w:sz="4" w:space="0" w:color="auto"/>
            </w:tcBorders>
            <w:shd w:val="clear" w:color="auto" w:fill="auto"/>
            <w:noWrap/>
            <w:vAlign w:val="bottom"/>
            <w:hideMark/>
          </w:tcPr>
          <w:p w14:paraId="20CF39A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48E2992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81A217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5D82CA3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8F1496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077390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Directional</w:t>
            </w:r>
          </w:p>
        </w:tc>
        <w:tc>
          <w:tcPr>
            <w:tcW w:w="1710" w:type="dxa"/>
            <w:tcBorders>
              <w:top w:val="nil"/>
              <w:left w:val="nil"/>
              <w:bottom w:val="single" w:sz="4" w:space="0" w:color="auto"/>
              <w:right w:val="single" w:sz="4" w:space="0" w:color="auto"/>
            </w:tcBorders>
            <w:shd w:val="clear" w:color="auto" w:fill="auto"/>
            <w:noWrap/>
            <w:vAlign w:val="bottom"/>
            <w:hideMark/>
          </w:tcPr>
          <w:p w14:paraId="18D4998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St_Pre_Dir</w:t>
            </w:r>
          </w:p>
        </w:tc>
        <w:tc>
          <w:tcPr>
            <w:tcW w:w="900" w:type="dxa"/>
            <w:tcBorders>
              <w:top w:val="nil"/>
              <w:left w:val="nil"/>
              <w:bottom w:val="single" w:sz="4" w:space="0" w:color="auto"/>
              <w:right w:val="single" w:sz="4" w:space="0" w:color="auto"/>
            </w:tcBorders>
            <w:shd w:val="clear" w:color="auto" w:fill="auto"/>
            <w:noWrap/>
            <w:vAlign w:val="bottom"/>
            <w:hideMark/>
          </w:tcPr>
          <w:p w14:paraId="2F13199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AC9F3F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0A0844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29003B5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StreetNameDirectional</w:t>
            </w:r>
          </w:p>
        </w:tc>
      </w:tr>
      <w:tr w:rsidR="000220CE" w:rsidRPr="00061B34" w14:paraId="249265D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B98EC3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Type</w:t>
            </w:r>
          </w:p>
        </w:tc>
        <w:tc>
          <w:tcPr>
            <w:tcW w:w="1710" w:type="dxa"/>
            <w:tcBorders>
              <w:top w:val="nil"/>
              <w:left w:val="nil"/>
              <w:bottom w:val="single" w:sz="4" w:space="0" w:color="auto"/>
              <w:right w:val="single" w:sz="4" w:space="0" w:color="auto"/>
            </w:tcBorders>
            <w:shd w:val="clear" w:color="auto" w:fill="auto"/>
            <w:noWrap/>
            <w:vAlign w:val="bottom"/>
            <w:hideMark/>
          </w:tcPr>
          <w:p w14:paraId="24ABA1C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St_PreTyp</w:t>
            </w:r>
          </w:p>
        </w:tc>
        <w:tc>
          <w:tcPr>
            <w:tcW w:w="900" w:type="dxa"/>
            <w:tcBorders>
              <w:top w:val="nil"/>
              <w:left w:val="nil"/>
              <w:bottom w:val="single" w:sz="4" w:space="0" w:color="auto"/>
              <w:right w:val="single" w:sz="4" w:space="0" w:color="auto"/>
            </w:tcBorders>
            <w:shd w:val="clear" w:color="auto" w:fill="auto"/>
            <w:noWrap/>
            <w:vAlign w:val="bottom"/>
            <w:hideMark/>
          </w:tcPr>
          <w:p w14:paraId="67697D8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5500C73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19E883F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081B90E5"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StreetNameTypes</w:t>
            </w:r>
          </w:p>
        </w:tc>
      </w:tr>
      <w:tr w:rsidR="000220CE" w:rsidRPr="00061B34" w14:paraId="5F9793D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F59382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Pre Type Separator</w:t>
            </w:r>
          </w:p>
        </w:tc>
        <w:tc>
          <w:tcPr>
            <w:tcW w:w="1710" w:type="dxa"/>
            <w:tcBorders>
              <w:top w:val="nil"/>
              <w:left w:val="nil"/>
              <w:bottom w:val="single" w:sz="4" w:space="0" w:color="auto"/>
              <w:right w:val="single" w:sz="4" w:space="0" w:color="auto"/>
            </w:tcBorders>
            <w:shd w:val="clear" w:color="auto" w:fill="auto"/>
            <w:noWrap/>
            <w:vAlign w:val="bottom"/>
            <w:hideMark/>
          </w:tcPr>
          <w:p w14:paraId="3CCCFF1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St_PreSep</w:t>
            </w:r>
          </w:p>
        </w:tc>
        <w:tc>
          <w:tcPr>
            <w:tcW w:w="900" w:type="dxa"/>
            <w:tcBorders>
              <w:top w:val="nil"/>
              <w:left w:val="nil"/>
              <w:bottom w:val="single" w:sz="4" w:space="0" w:color="auto"/>
              <w:right w:val="single" w:sz="4" w:space="0" w:color="auto"/>
            </w:tcBorders>
            <w:shd w:val="clear" w:color="auto" w:fill="auto"/>
            <w:noWrap/>
            <w:vAlign w:val="bottom"/>
            <w:hideMark/>
          </w:tcPr>
          <w:p w14:paraId="1F63396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3C9CE2C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9B5C4E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20</w:t>
            </w:r>
          </w:p>
        </w:tc>
        <w:tc>
          <w:tcPr>
            <w:tcW w:w="2250" w:type="dxa"/>
            <w:tcBorders>
              <w:top w:val="nil"/>
              <w:left w:val="nil"/>
              <w:bottom w:val="single" w:sz="4" w:space="0" w:color="auto"/>
              <w:right w:val="single" w:sz="4" w:space="0" w:color="auto"/>
            </w:tcBorders>
          </w:tcPr>
          <w:p w14:paraId="7D4F205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StreetNamePreTypeSeparators</w:t>
            </w:r>
          </w:p>
        </w:tc>
      </w:tr>
      <w:tr w:rsidR="000220CE" w:rsidRPr="00061B34" w14:paraId="0A45B3D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550EDBB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w:t>
            </w:r>
          </w:p>
        </w:tc>
        <w:tc>
          <w:tcPr>
            <w:tcW w:w="1710" w:type="dxa"/>
            <w:tcBorders>
              <w:top w:val="nil"/>
              <w:left w:val="nil"/>
              <w:bottom w:val="single" w:sz="4" w:space="0" w:color="auto"/>
              <w:right w:val="single" w:sz="4" w:space="0" w:color="auto"/>
            </w:tcBorders>
            <w:shd w:val="clear" w:color="auto" w:fill="auto"/>
            <w:noWrap/>
            <w:vAlign w:val="bottom"/>
            <w:hideMark/>
          </w:tcPr>
          <w:p w14:paraId="3610FCE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St_Name</w:t>
            </w:r>
          </w:p>
        </w:tc>
        <w:tc>
          <w:tcPr>
            <w:tcW w:w="900" w:type="dxa"/>
            <w:tcBorders>
              <w:top w:val="nil"/>
              <w:left w:val="nil"/>
              <w:bottom w:val="single" w:sz="4" w:space="0" w:color="auto"/>
              <w:right w:val="single" w:sz="4" w:space="0" w:color="auto"/>
            </w:tcBorders>
            <w:shd w:val="clear" w:color="auto" w:fill="auto"/>
            <w:noWrap/>
            <w:vAlign w:val="bottom"/>
            <w:hideMark/>
          </w:tcPr>
          <w:p w14:paraId="44C35E4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16045EE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0BA661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60</w:t>
            </w:r>
          </w:p>
        </w:tc>
        <w:tc>
          <w:tcPr>
            <w:tcW w:w="2250" w:type="dxa"/>
            <w:tcBorders>
              <w:top w:val="nil"/>
              <w:left w:val="nil"/>
              <w:bottom w:val="single" w:sz="4" w:space="0" w:color="auto"/>
              <w:right w:val="single" w:sz="4" w:space="0" w:color="auto"/>
            </w:tcBorders>
          </w:tcPr>
          <w:p w14:paraId="49EC5355"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7251B7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F109E9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Post Type</w:t>
            </w:r>
          </w:p>
        </w:tc>
        <w:tc>
          <w:tcPr>
            <w:tcW w:w="1710" w:type="dxa"/>
            <w:tcBorders>
              <w:top w:val="nil"/>
              <w:left w:val="nil"/>
              <w:bottom w:val="single" w:sz="4" w:space="0" w:color="auto"/>
              <w:right w:val="single" w:sz="4" w:space="0" w:color="auto"/>
            </w:tcBorders>
            <w:shd w:val="clear" w:color="auto" w:fill="auto"/>
            <w:noWrap/>
            <w:vAlign w:val="bottom"/>
            <w:hideMark/>
          </w:tcPr>
          <w:p w14:paraId="2BA0C0C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St_PosTyp</w:t>
            </w:r>
          </w:p>
        </w:tc>
        <w:tc>
          <w:tcPr>
            <w:tcW w:w="900" w:type="dxa"/>
            <w:tcBorders>
              <w:top w:val="nil"/>
              <w:left w:val="nil"/>
              <w:bottom w:val="single" w:sz="4" w:space="0" w:color="auto"/>
              <w:right w:val="single" w:sz="4" w:space="0" w:color="auto"/>
            </w:tcBorders>
            <w:shd w:val="clear" w:color="auto" w:fill="auto"/>
            <w:noWrap/>
            <w:vAlign w:val="bottom"/>
            <w:hideMark/>
          </w:tcPr>
          <w:p w14:paraId="5110556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AAA2D3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D9538B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10ACFAF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StreetNameTypes</w:t>
            </w:r>
          </w:p>
        </w:tc>
      </w:tr>
      <w:tr w:rsidR="000220CE" w:rsidRPr="00061B34" w14:paraId="354D53A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59B8B7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Post Directional</w:t>
            </w:r>
          </w:p>
        </w:tc>
        <w:tc>
          <w:tcPr>
            <w:tcW w:w="1710" w:type="dxa"/>
            <w:tcBorders>
              <w:top w:val="nil"/>
              <w:left w:val="nil"/>
              <w:bottom w:val="single" w:sz="4" w:space="0" w:color="auto"/>
              <w:right w:val="single" w:sz="4" w:space="0" w:color="auto"/>
            </w:tcBorders>
            <w:shd w:val="clear" w:color="auto" w:fill="auto"/>
            <w:noWrap/>
            <w:vAlign w:val="bottom"/>
            <w:hideMark/>
          </w:tcPr>
          <w:p w14:paraId="7B42D30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St_PosDir</w:t>
            </w:r>
          </w:p>
        </w:tc>
        <w:tc>
          <w:tcPr>
            <w:tcW w:w="900" w:type="dxa"/>
            <w:tcBorders>
              <w:top w:val="nil"/>
              <w:left w:val="nil"/>
              <w:bottom w:val="single" w:sz="4" w:space="0" w:color="auto"/>
              <w:right w:val="single" w:sz="4" w:space="0" w:color="auto"/>
            </w:tcBorders>
            <w:shd w:val="clear" w:color="auto" w:fill="auto"/>
            <w:noWrap/>
            <w:vAlign w:val="bottom"/>
            <w:hideMark/>
          </w:tcPr>
          <w:p w14:paraId="4DA7DD6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BE6D63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1B6107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60A1ABE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StreetNameDirectional</w:t>
            </w:r>
          </w:p>
        </w:tc>
      </w:tr>
      <w:tr w:rsidR="000220CE" w:rsidRPr="00061B34" w14:paraId="0CAA4B69"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28EFC1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Street Name Post Modifier</w:t>
            </w:r>
          </w:p>
        </w:tc>
        <w:tc>
          <w:tcPr>
            <w:tcW w:w="1710" w:type="dxa"/>
            <w:tcBorders>
              <w:top w:val="nil"/>
              <w:left w:val="nil"/>
              <w:bottom w:val="single" w:sz="4" w:space="0" w:color="auto"/>
              <w:right w:val="single" w:sz="4" w:space="0" w:color="auto"/>
            </w:tcBorders>
            <w:shd w:val="clear" w:color="auto" w:fill="auto"/>
            <w:noWrap/>
            <w:vAlign w:val="bottom"/>
            <w:hideMark/>
          </w:tcPr>
          <w:p w14:paraId="726AEB8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St_PosMod</w:t>
            </w:r>
          </w:p>
        </w:tc>
        <w:tc>
          <w:tcPr>
            <w:tcW w:w="900" w:type="dxa"/>
            <w:tcBorders>
              <w:top w:val="nil"/>
              <w:left w:val="nil"/>
              <w:bottom w:val="single" w:sz="4" w:space="0" w:color="auto"/>
              <w:right w:val="single" w:sz="4" w:space="0" w:color="auto"/>
            </w:tcBorders>
            <w:shd w:val="clear" w:color="auto" w:fill="auto"/>
            <w:noWrap/>
            <w:vAlign w:val="bottom"/>
            <w:hideMark/>
          </w:tcPr>
          <w:p w14:paraId="0ADB8CB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23B2122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16E916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w:t>
            </w:r>
          </w:p>
        </w:tc>
        <w:tc>
          <w:tcPr>
            <w:tcW w:w="2250" w:type="dxa"/>
            <w:tcBorders>
              <w:top w:val="nil"/>
              <w:left w:val="nil"/>
              <w:bottom w:val="single" w:sz="4" w:space="0" w:color="auto"/>
              <w:right w:val="single" w:sz="4" w:space="0" w:color="auto"/>
            </w:tcBorders>
          </w:tcPr>
          <w:p w14:paraId="09CCB0E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2E89E6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C1BA57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ESN</w:t>
            </w:r>
          </w:p>
        </w:tc>
        <w:tc>
          <w:tcPr>
            <w:tcW w:w="1710" w:type="dxa"/>
            <w:tcBorders>
              <w:top w:val="nil"/>
              <w:left w:val="nil"/>
              <w:bottom w:val="single" w:sz="4" w:space="0" w:color="auto"/>
              <w:right w:val="single" w:sz="4" w:space="0" w:color="auto"/>
            </w:tcBorders>
            <w:shd w:val="clear" w:color="auto" w:fill="auto"/>
            <w:noWrap/>
            <w:vAlign w:val="bottom"/>
            <w:hideMark/>
          </w:tcPr>
          <w:p w14:paraId="4BA6BB4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ESN</w:t>
            </w:r>
          </w:p>
        </w:tc>
        <w:tc>
          <w:tcPr>
            <w:tcW w:w="900" w:type="dxa"/>
            <w:tcBorders>
              <w:top w:val="nil"/>
              <w:left w:val="nil"/>
              <w:bottom w:val="single" w:sz="4" w:space="0" w:color="auto"/>
              <w:right w:val="single" w:sz="4" w:space="0" w:color="auto"/>
            </w:tcBorders>
            <w:shd w:val="clear" w:color="auto" w:fill="auto"/>
            <w:noWrap/>
            <w:vAlign w:val="bottom"/>
            <w:hideMark/>
          </w:tcPr>
          <w:p w14:paraId="566B5F2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702DEBC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CBBFDC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w:t>
            </w:r>
          </w:p>
        </w:tc>
        <w:tc>
          <w:tcPr>
            <w:tcW w:w="2250" w:type="dxa"/>
            <w:tcBorders>
              <w:top w:val="nil"/>
              <w:left w:val="nil"/>
              <w:bottom w:val="single" w:sz="4" w:space="0" w:color="auto"/>
              <w:right w:val="single" w:sz="4" w:space="0" w:color="auto"/>
            </w:tcBorders>
          </w:tcPr>
          <w:p w14:paraId="4302865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081055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4111DDB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w:t>
            </w:r>
          </w:p>
        </w:tc>
        <w:tc>
          <w:tcPr>
            <w:tcW w:w="1710" w:type="dxa"/>
            <w:tcBorders>
              <w:top w:val="nil"/>
              <w:left w:val="nil"/>
              <w:bottom w:val="single" w:sz="4" w:space="0" w:color="auto"/>
              <w:right w:val="single" w:sz="4" w:space="0" w:color="auto"/>
            </w:tcBorders>
            <w:shd w:val="clear" w:color="auto" w:fill="auto"/>
            <w:noWrap/>
            <w:vAlign w:val="bottom"/>
            <w:hideMark/>
          </w:tcPr>
          <w:p w14:paraId="6573787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w:t>
            </w:r>
          </w:p>
        </w:tc>
        <w:tc>
          <w:tcPr>
            <w:tcW w:w="900" w:type="dxa"/>
            <w:tcBorders>
              <w:top w:val="nil"/>
              <w:left w:val="nil"/>
              <w:bottom w:val="single" w:sz="4" w:space="0" w:color="auto"/>
              <w:right w:val="single" w:sz="4" w:space="0" w:color="auto"/>
            </w:tcBorders>
            <w:shd w:val="clear" w:color="auto" w:fill="auto"/>
            <w:noWrap/>
            <w:vAlign w:val="bottom"/>
            <w:hideMark/>
          </w:tcPr>
          <w:p w14:paraId="19E155E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4A9759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4118A5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4FF5B72C"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Country</w:t>
            </w:r>
          </w:p>
        </w:tc>
      </w:tr>
      <w:tr w:rsidR="000220CE" w:rsidRPr="00061B34" w14:paraId="3FAB6D5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B6220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w:t>
            </w:r>
          </w:p>
        </w:tc>
        <w:tc>
          <w:tcPr>
            <w:tcW w:w="1710" w:type="dxa"/>
            <w:tcBorders>
              <w:top w:val="nil"/>
              <w:left w:val="nil"/>
              <w:bottom w:val="single" w:sz="4" w:space="0" w:color="auto"/>
              <w:right w:val="single" w:sz="4" w:space="0" w:color="auto"/>
            </w:tcBorders>
            <w:shd w:val="clear" w:color="auto" w:fill="auto"/>
            <w:noWrap/>
            <w:vAlign w:val="bottom"/>
            <w:hideMark/>
          </w:tcPr>
          <w:p w14:paraId="364487C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w:t>
            </w:r>
          </w:p>
        </w:tc>
        <w:tc>
          <w:tcPr>
            <w:tcW w:w="900" w:type="dxa"/>
            <w:tcBorders>
              <w:top w:val="nil"/>
              <w:left w:val="nil"/>
              <w:bottom w:val="single" w:sz="4" w:space="0" w:color="auto"/>
              <w:right w:val="single" w:sz="4" w:space="0" w:color="auto"/>
            </w:tcBorders>
            <w:shd w:val="clear" w:color="auto" w:fill="auto"/>
            <w:noWrap/>
            <w:vAlign w:val="bottom"/>
            <w:hideMark/>
          </w:tcPr>
          <w:p w14:paraId="7E1A260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C31A59F"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7AB9EE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7DFBCB1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State</w:t>
            </w:r>
          </w:p>
        </w:tc>
      </w:tr>
      <w:tr w:rsidR="000220CE" w:rsidRPr="00061B34" w14:paraId="0BB827E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E8EE57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w:t>
            </w:r>
          </w:p>
        </w:tc>
        <w:tc>
          <w:tcPr>
            <w:tcW w:w="1710" w:type="dxa"/>
            <w:tcBorders>
              <w:top w:val="nil"/>
              <w:left w:val="nil"/>
              <w:bottom w:val="single" w:sz="4" w:space="0" w:color="auto"/>
              <w:right w:val="single" w:sz="4" w:space="0" w:color="auto"/>
            </w:tcBorders>
            <w:shd w:val="clear" w:color="auto" w:fill="auto"/>
            <w:noWrap/>
            <w:vAlign w:val="bottom"/>
            <w:hideMark/>
          </w:tcPr>
          <w:p w14:paraId="3B06FDC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w:t>
            </w:r>
          </w:p>
        </w:tc>
        <w:tc>
          <w:tcPr>
            <w:tcW w:w="900" w:type="dxa"/>
            <w:tcBorders>
              <w:top w:val="nil"/>
              <w:left w:val="nil"/>
              <w:bottom w:val="single" w:sz="4" w:space="0" w:color="auto"/>
              <w:right w:val="single" w:sz="4" w:space="0" w:color="auto"/>
            </w:tcBorders>
            <w:shd w:val="clear" w:color="auto" w:fill="auto"/>
            <w:noWrap/>
            <w:vAlign w:val="bottom"/>
            <w:hideMark/>
          </w:tcPr>
          <w:p w14:paraId="1642571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A13F61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3AD5411A"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40</w:t>
            </w:r>
          </w:p>
        </w:tc>
        <w:tc>
          <w:tcPr>
            <w:tcW w:w="2250" w:type="dxa"/>
            <w:tcBorders>
              <w:top w:val="nil"/>
              <w:left w:val="nil"/>
              <w:bottom w:val="single" w:sz="4" w:space="0" w:color="auto"/>
              <w:right w:val="single" w:sz="4" w:space="0" w:color="auto"/>
            </w:tcBorders>
          </w:tcPr>
          <w:p w14:paraId="222F4D6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County</w:t>
            </w:r>
          </w:p>
        </w:tc>
      </w:tr>
      <w:tr w:rsidR="000220CE" w:rsidRPr="00061B34" w14:paraId="4E222E9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32E096F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 xml:space="preserve">Incorporated Municipalty </w:t>
            </w:r>
          </w:p>
        </w:tc>
        <w:tc>
          <w:tcPr>
            <w:tcW w:w="1710" w:type="dxa"/>
            <w:tcBorders>
              <w:top w:val="nil"/>
              <w:left w:val="nil"/>
              <w:bottom w:val="single" w:sz="4" w:space="0" w:color="auto"/>
              <w:right w:val="single" w:sz="4" w:space="0" w:color="auto"/>
            </w:tcBorders>
            <w:shd w:val="clear" w:color="auto" w:fill="auto"/>
            <w:noWrap/>
            <w:vAlign w:val="bottom"/>
            <w:hideMark/>
          </w:tcPr>
          <w:p w14:paraId="6D0BB8A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IncMuni</w:t>
            </w:r>
          </w:p>
        </w:tc>
        <w:tc>
          <w:tcPr>
            <w:tcW w:w="900" w:type="dxa"/>
            <w:tcBorders>
              <w:top w:val="nil"/>
              <w:left w:val="nil"/>
              <w:bottom w:val="single" w:sz="4" w:space="0" w:color="auto"/>
              <w:right w:val="single" w:sz="4" w:space="0" w:color="auto"/>
            </w:tcBorders>
            <w:shd w:val="clear" w:color="auto" w:fill="auto"/>
            <w:noWrap/>
            <w:vAlign w:val="bottom"/>
            <w:hideMark/>
          </w:tcPr>
          <w:p w14:paraId="75B89AD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4619FE3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E39FCB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41A0BA9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D3D05ED"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1062D9A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Unincorporated Community</w:t>
            </w:r>
          </w:p>
        </w:tc>
        <w:tc>
          <w:tcPr>
            <w:tcW w:w="1710" w:type="dxa"/>
            <w:tcBorders>
              <w:top w:val="nil"/>
              <w:left w:val="nil"/>
              <w:bottom w:val="single" w:sz="4" w:space="0" w:color="auto"/>
              <w:right w:val="single" w:sz="4" w:space="0" w:color="auto"/>
            </w:tcBorders>
            <w:shd w:val="clear" w:color="auto" w:fill="auto"/>
            <w:noWrap/>
            <w:vAlign w:val="bottom"/>
            <w:hideMark/>
          </w:tcPr>
          <w:p w14:paraId="3B44EAB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UnincCom</w:t>
            </w:r>
          </w:p>
        </w:tc>
        <w:tc>
          <w:tcPr>
            <w:tcW w:w="900" w:type="dxa"/>
            <w:tcBorders>
              <w:top w:val="nil"/>
              <w:left w:val="nil"/>
              <w:bottom w:val="single" w:sz="4" w:space="0" w:color="auto"/>
              <w:right w:val="single" w:sz="4" w:space="0" w:color="auto"/>
            </w:tcBorders>
            <w:shd w:val="clear" w:color="auto" w:fill="auto"/>
            <w:noWrap/>
            <w:vAlign w:val="bottom"/>
            <w:hideMark/>
          </w:tcPr>
          <w:p w14:paraId="5DECF21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nil"/>
              <w:left w:val="nil"/>
              <w:bottom w:val="single" w:sz="4" w:space="0" w:color="auto"/>
              <w:right w:val="single" w:sz="4" w:space="0" w:color="auto"/>
            </w:tcBorders>
            <w:shd w:val="clear" w:color="auto" w:fill="auto"/>
            <w:noWrap/>
            <w:vAlign w:val="bottom"/>
            <w:hideMark/>
          </w:tcPr>
          <w:p w14:paraId="660FB85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041EC71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2BC91BD2"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772E10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09194F9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Neighborhood Community</w:t>
            </w:r>
          </w:p>
        </w:tc>
        <w:tc>
          <w:tcPr>
            <w:tcW w:w="1710" w:type="dxa"/>
            <w:tcBorders>
              <w:top w:val="nil"/>
              <w:left w:val="nil"/>
              <w:bottom w:val="single" w:sz="4" w:space="0" w:color="auto"/>
              <w:right w:val="single" w:sz="4" w:space="0" w:color="auto"/>
            </w:tcBorders>
            <w:shd w:val="clear" w:color="auto" w:fill="auto"/>
            <w:noWrap/>
            <w:vAlign w:val="bottom"/>
            <w:hideMark/>
          </w:tcPr>
          <w:p w14:paraId="2B0FC67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NbrhdCom</w:t>
            </w:r>
          </w:p>
        </w:tc>
        <w:tc>
          <w:tcPr>
            <w:tcW w:w="900" w:type="dxa"/>
            <w:tcBorders>
              <w:top w:val="nil"/>
              <w:left w:val="nil"/>
              <w:bottom w:val="single" w:sz="4" w:space="0" w:color="auto"/>
              <w:right w:val="single" w:sz="4" w:space="0" w:color="auto"/>
            </w:tcBorders>
            <w:shd w:val="clear" w:color="auto" w:fill="auto"/>
            <w:noWrap/>
            <w:vAlign w:val="bottom"/>
            <w:hideMark/>
          </w:tcPr>
          <w:p w14:paraId="173DEFA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3E1F3EB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4FB4FD8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100</w:t>
            </w:r>
          </w:p>
        </w:tc>
        <w:tc>
          <w:tcPr>
            <w:tcW w:w="2250" w:type="dxa"/>
            <w:tcBorders>
              <w:top w:val="nil"/>
              <w:left w:val="nil"/>
              <w:bottom w:val="single" w:sz="4" w:space="0" w:color="auto"/>
              <w:right w:val="single" w:sz="4" w:space="0" w:color="auto"/>
            </w:tcBorders>
          </w:tcPr>
          <w:p w14:paraId="6D6E9C6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39A08B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F99A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 Pre Directional</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26091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LSt_PreDir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C37690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4C5422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E87C1B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092034E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LegacyStreetNameDirectional</w:t>
            </w:r>
          </w:p>
        </w:tc>
      </w:tr>
      <w:tr w:rsidR="000220CE" w:rsidRPr="00061B34" w14:paraId="4B12238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E027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6C0835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7B75B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560213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3E7CB4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2E6DF30E"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Domain Field</w:t>
            </w:r>
          </w:p>
        </w:tc>
      </w:tr>
      <w:tr w:rsidR="000220CE" w:rsidRPr="00061B34" w14:paraId="6282F8B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E9917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87D53A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LSt_Name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AFED89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DC868D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C6B7C6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028FD24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39BD90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8C2ED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 Type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DECEA7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LSt_Type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4EB5EE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A37F3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F54DBB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157CE64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87BE0E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1150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 Street Name Post Directional</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1F10F74"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LSt_PostDir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7EAA16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F3F5C4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CC360B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w:t>
            </w:r>
          </w:p>
        </w:tc>
        <w:tc>
          <w:tcPr>
            <w:tcW w:w="2250" w:type="dxa"/>
            <w:tcBorders>
              <w:top w:val="single" w:sz="4" w:space="0" w:color="auto"/>
              <w:left w:val="nil"/>
              <w:bottom w:val="single" w:sz="4" w:space="0" w:color="auto"/>
              <w:right w:val="single" w:sz="4" w:space="0" w:color="auto"/>
            </w:tcBorders>
          </w:tcPr>
          <w:p w14:paraId="6E6309C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LegacyStreetNameDirectional</w:t>
            </w:r>
          </w:p>
        </w:tc>
      </w:tr>
      <w:tr w:rsidR="000220CE" w:rsidRPr="00061B34" w14:paraId="08443FC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FD94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 xml:space="preserve">MSAG Community Name </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4EE7C90"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MSAGComm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C2D742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6CE063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D0296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30</w:t>
            </w:r>
          </w:p>
        </w:tc>
        <w:tc>
          <w:tcPr>
            <w:tcW w:w="2250" w:type="dxa"/>
            <w:tcBorders>
              <w:top w:val="single" w:sz="4" w:space="0" w:color="auto"/>
              <w:left w:val="nil"/>
              <w:bottom w:val="single" w:sz="4" w:space="0" w:color="auto"/>
              <w:right w:val="single" w:sz="4" w:space="0" w:color="auto"/>
            </w:tcBorders>
          </w:tcPr>
          <w:p w14:paraId="74D0C5E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128DFB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50671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 xml:space="preserve">Additional Code </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08F284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AddCode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F0A217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B27FA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4D76CE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6</w:t>
            </w:r>
          </w:p>
        </w:tc>
        <w:tc>
          <w:tcPr>
            <w:tcW w:w="2250" w:type="dxa"/>
            <w:tcBorders>
              <w:top w:val="single" w:sz="4" w:space="0" w:color="auto"/>
              <w:left w:val="nil"/>
              <w:bottom w:val="single" w:sz="4" w:space="0" w:color="auto"/>
              <w:right w:val="single" w:sz="4" w:space="0" w:color="auto"/>
            </w:tcBorders>
          </w:tcPr>
          <w:p w14:paraId="0779A7D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32A09EF3"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B259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Additional Data URI</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47D7E2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AddDataURI</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D5D5A7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165295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0F0478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254</w:t>
            </w:r>
          </w:p>
        </w:tc>
        <w:tc>
          <w:tcPr>
            <w:tcW w:w="2250" w:type="dxa"/>
            <w:tcBorders>
              <w:top w:val="single" w:sz="4" w:space="0" w:color="auto"/>
              <w:left w:val="nil"/>
              <w:bottom w:val="single" w:sz="4" w:space="0" w:color="auto"/>
              <w:right w:val="single" w:sz="4" w:space="0" w:color="auto"/>
            </w:tcBorders>
          </w:tcPr>
          <w:p w14:paraId="5CF4B3BF"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D602B1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FE8DB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Code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E8FA39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PostCode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7837FD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3ACD417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F562A1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w:t>
            </w:r>
          </w:p>
        </w:tc>
        <w:tc>
          <w:tcPr>
            <w:tcW w:w="2250" w:type="dxa"/>
            <w:tcBorders>
              <w:top w:val="single" w:sz="4" w:space="0" w:color="auto"/>
              <w:left w:val="nil"/>
              <w:bottom w:val="single" w:sz="4" w:space="0" w:color="auto"/>
              <w:right w:val="single" w:sz="4" w:space="0" w:color="auto"/>
            </w:tcBorders>
          </w:tcPr>
          <w:p w14:paraId="57994104"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8447B0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2F09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Code + 4</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7B5CB9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PostCode4</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514DA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E1CF70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83DAEF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016D46DF"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643E04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0A73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Postal Community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38BCEF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PostComm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8F6F0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AA2900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97CDA8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40</w:t>
            </w:r>
          </w:p>
        </w:tc>
        <w:tc>
          <w:tcPr>
            <w:tcW w:w="2250" w:type="dxa"/>
            <w:tcBorders>
              <w:top w:val="single" w:sz="4" w:space="0" w:color="auto"/>
              <w:left w:val="nil"/>
              <w:bottom w:val="single" w:sz="4" w:space="0" w:color="auto"/>
              <w:right w:val="single" w:sz="4" w:space="0" w:color="auto"/>
            </w:tcBorders>
          </w:tcPr>
          <w:p w14:paraId="05D923E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6EEFB77"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FF47C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Building</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071643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Building</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91FC59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ECF445"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3763EBE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0F5E1241"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CD53FE8"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1D26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Floor</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760BE6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Floor</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574AC1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7F9C25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3A09BD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5386FE43"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4A7C02A4"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192E1"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lastRenderedPageBreak/>
              <w:t>Unit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36C954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Unit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7A7D94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7D483942"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6C9948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0E54137B"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01CD09B"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E26D2"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Room</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0CA4069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Room</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B9D2FC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283E1712"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107CF1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53A0EFD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573776DA"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BC68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Seat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437C7C1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Seat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9B2588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69FAED69"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A72C217"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75</w:t>
            </w:r>
          </w:p>
        </w:tc>
        <w:tc>
          <w:tcPr>
            <w:tcW w:w="2250" w:type="dxa"/>
            <w:tcBorders>
              <w:top w:val="single" w:sz="4" w:space="0" w:color="auto"/>
              <w:left w:val="nil"/>
              <w:bottom w:val="single" w:sz="4" w:space="0" w:color="auto"/>
              <w:right w:val="single" w:sz="4" w:space="0" w:color="auto"/>
            </w:tcBorders>
          </w:tcPr>
          <w:p w14:paraId="7F8CCA3D"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5C829F6"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76A3B"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Additional Location Information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4131587"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Addtl_Loc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2DA97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01CA463F"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7F58B78"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255</w:t>
            </w:r>
          </w:p>
        </w:tc>
        <w:tc>
          <w:tcPr>
            <w:tcW w:w="2250" w:type="dxa"/>
            <w:tcBorders>
              <w:top w:val="single" w:sz="4" w:space="0" w:color="auto"/>
              <w:left w:val="nil"/>
              <w:bottom w:val="single" w:sz="4" w:space="0" w:color="auto"/>
              <w:right w:val="single" w:sz="4" w:space="0" w:color="auto"/>
            </w:tcBorders>
          </w:tcPr>
          <w:p w14:paraId="31F4575C"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12BD967B"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E650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Complete Landmark Name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C77CE1C"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LandmkName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B2AE41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177DDB25"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24CCD2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150</w:t>
            </w:r>
          </w:p>
        </w:tc>
        <w:tc>
          <w:tcPr>
            <w:tcW w:w="2250" w:type="dxa"/>
            <w:tcBorders>
              <w:top w:val="single" w:sz="4" w:space="0" w:color="auto"/>
              <w:left w:val="nil"/>
              <w:bottom w:val="single" w:sz="4" w:space="0" w:color="auto"/>
              <w:right w:val="single" w:sz="4" w:space="0" w:color="auto"/>
            </w:tcBorders>
          </w:tcPr>
          <w:p w14:paraId="6767C35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2DA56BBF"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42B72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Mile Post</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0798EDD"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Mile_Post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26A8E8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0CE992A7"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7ABD57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150</w:t>
            </w:r>
          </w:p>
        </w:tc>
        <w:tc>
          <w:tcPr>
            <w:tcW w:w="2250" w:type="dxa"/>
            <w:tcBorders>
              <w:top w:val="single" w:sz="4" w:space="0" w:color="auto"/>
              <w:left w:val="nil"/>
              <w:bottom w:val="single" w:sz="4" w:space="0" w:color="auto"/>
              <w:right w:val="single" w:sz="4" w:space="0" w:color="auto"/>
            </w:tcBorders>
          </w:tcPr>
          <w:p w14:paraId="1628933E"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62F417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3370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Place Type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8031408"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Place_Type</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92466D9"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648A7AE8"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F99FB96"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50</w:t>
            </w:r>
          </w:p>
        </w:tc>
        <w:tc>
          <w:tcPr>
            <w:tcW w:w="2250" w:type="dxa"/>
            <w:tcBorders>
              <w:top w:val="single" w:sz="4" w:space="0" w:color="auto"/>
              <w:left w:val="nil"/>
              <w:bottom w:val="single" w:sz="4" w:space="0" w:color="auto"/>
              <w:right w:val="single" w:sz="4" w:space="0" w:color="auto"/>
            </w:tcBorders>
          </w:tcPr>
          <w:p w14:paraId="41557326"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PlaceType</w:t>
            </w:r>
          </w:p>
        </w:tc>
      </w:tr>
      <w:tr w:rsidR="000220CE" w:rsidRPr="00061B34" w14:paraId="10CD308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0133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Placement Method</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5E1E8876"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Placement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466026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tcPr>
          <w:p w14:paraId="687682E7" w14:textId="77777777" w:rsidR="000220CE" w:rsidRPr="00061B34" w:rsidRDefault="000220CE" w:rsidP="000220CE">
            <w:pPr>
              <w:jc w:val="center"/>
              <w:rPr>
                <w:rFonts w:ascii="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588CA30"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25</w:t>
            </w:r>
          </w:p>
        </w:tc>
        <w:tc>
          <w:tcPr>
            <w:tcW w:w="2250" w:type="dxa"/>
            <w:tcBorders>
              <w:top w:val="single" w:sz="4" w:space="0" w:color="auto"/>
              <w:left w:val="nil"/>
              <w:bottom w:val="single" w:sz="4" w:space="0" w:color="auto"/>
              <w:right w:val="single" w:sz="4" w:space="0" w:color="auto"/>
            </w:tcBorders>
          </w:tcPr>
          <w:p w14:paraId="0BC146FE"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PlacementMethod</w:t>
            </w:r>
          </w:p>
        </w:tc>
      </w:tr>
      <w:tr w:rsidR="000220CE" w:rsidRPr="00061B34" w14:paraId="7C24B362"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CC667E"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hAnsi="Times New Roman" w:cs="Times New Roman"/>
                <w:sz w:val="20"/>
                <w:szCs w:val="20"/>
              </w:rPr>
              <w:t>Primary</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7E84BE5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Primary</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588311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C</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14D0B68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A</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5F7D54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1</w:t>
            </w:r>
          </w:p>
        </w:tc>
        <w:tc>
          <w:tcPr>
            <w:tcW w:w="2250" w:type="dxa"/>
            <w:tcBorders>
              <w:top w:val="single" w:sz="4" w:space="0" w:color="auto"/>
              <w:left w:val="nil"/>
              <w:bottom w:val="single" w:sz="4" w:space="0" w:color="auto"/>
              <w:right w:val="single" w:sz="4" w:space="0" w:color="auto"/>
            </w:tcBorders>
          </w:tcPr>
          <w:p w14:paraId="2FBCE187"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7B347A25"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02B16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Longitude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2D5CD7E5"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Long</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5DD3425C"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0CA598EB"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47E82C83"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8</w:t>
            </w:r>
          </w:p>
        </w:tc>
        <w:tc>
          <w:tcPr>
            <w:tcW w:w="2250" w:type="dxa"/>
            <w:tcBorders>
              <w:top w:val="single" w:sz="4" w:space="0" w:color="auto"/>
              <w:left w:val="nil"/>
              <w:bottom w:val="single" w:sz="4" w:space="0" w:color="auto"/>
              <w:right w:val="single" w:sz="4" w:space="0" w:color="auto"/>
            </w:tcBorders>
          </w:tcPr>
          <w:p w14:paraId="31007FD2"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6C637CD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3EDBFF"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Latitude</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318A9789"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Lat</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CE42AB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4846FD41"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D</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66E737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8</w:t>
            </w:r>
          </w:p>
        </w:tc>
        <w:tc>
          <w:tcPr>
            <w:tcW w:w="2250" w:type="dxa"/>
            <w:tcBorders>
              <w:top w:val="single" w:sz="4" w:space="0" w:color="auto"/>
              <w:left w:val="nil"/>
              <w:bottom w:val="single" w:sz="4" w:space="0" w:color="auto"/>
              <w:right w:val="single" w:sz="4" w:space="0" w:color="auto"/>
            </w:tcBorders>
          </w:tcPr>
          <w:p w14:paraId="36516A30"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061B34" w14:paraId="0B31020E"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A2ACA"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Elevation</w:t>
            </w: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64084EA3" w14:textId="77777777" w:rsidR="000220CE" w:rsidRPr="00061B34" w:rsidRDefault="000220CE" w:rsidP="000220CE">
            <w:pPr>
              <w:spacing w:after="0" w:line="240" w:lineRule="auto"/>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Elev</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2DBDB974"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O</w:t>
            </w:r>
          </w:p>
        </w:tc>
        <w:tc>
          <w:tcPr>
            <w:tcW w:w="900" w:type="dxa"/>
            <w:tcBorders>
              <w:top w:val="single" w:sz="4" w:space="0" w:color="auto"/>
              <w:left w:val="nil"/>
              <w:bottom w:val="single" w:sz="4" w:space="0" w:color="auto"/>
              <w:right w:val="single" w:sz="4" w:space="0" w:color="auto"/>
            </w:tcBorders>
            <w:shd w:val="clear" w:color="auto" w:fill="auto"/>
            <w:noWrap/>
            <w:vAlign w:val="bottom"/>
          </w:tcPr>
          <w:p w14:paraId="628062BE"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I</w:t>
            </w: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258F76D" w14:textId="77777777" w:rsidR="000220CE" w:rsidRPr="00061B34" w:rsidRDefault="000220CE" w:rsidP="000220CE">
            <w:pPr>
              <w:spacing w:after="0" w:line="240" w:lineRule="auto"/>
              <w:jc w:val="center"/>
              <w:rPr>
                <w:rFonts w:ascii="Times New Roman" w:eastAsia="Times New Roman" w:hAnsi="Times New Roman" w:cs="Times New Roman"/>
                <w:sz w:val="20"/>
                <w:szCs w:val="20"/>
              </w:rPr>
            </w:pPr>
            <w:r w:rsidRPr="00061B34">
              <w:rPr>
                <w:rFonts w:ascii="Times New Roman" w:eastAsia="Times New Roman" w:hAnsi="Times New Roman" w:cs="Times New Roman"/>
                <w:sz w:val="20"/>
                <w:szCs w:val="20"/>
              </w:rPr>
              <w:t>4</w:t>
            </w:r>
          </w:p>
        </w:tc>
        <w:tc>
          <w:tcPr>
            <w:tcW w:w="2250" w:type="dxa"/>
            <w:tcBorders>
              <w:top w:val="single" w:sz="4" w:space="0" w:color="auto"/>
              <w:left w:val="nil"/>
              <w:bottom w:val="single" w:sz="4" w:space="0" w:color="auto"/>
              <w:right w:val="single" w:sz="4" w:space="0" w:color="auto"/>
            </w:tcBorders>
          </w:tcPr>
          <w:p w14:paraId="5A18F9B9" w14:textId="77777777" w:rsidR="000220CE" w:rsidRPr="00061B34" w:rsidRDefault="000220CE" w:rsidP="000220CE">
            <w:pPr>
              <w:spacing w:after="0" w:line="240" w:lineRule="auto"/>
              <w:ind w:right="446"/>
              <w:jc w:val="center"/>
              <w:rPr>
                <w:rFonts w:ascii="Times New Roman" w:eastAsia="Times New Roman" w:hAnsi="Times New Roman" w:cs="Times New Roman"/>
                <w:sz w:val="20"/>
                <w:szCs w:val="20"/>
              </w:rPr>
            </w:pPr>
          </w:p>
        </w:tc>
      </w:tr>
    </w:tbl>
    <w:p w14:paraId="37E386C4" w14:textId="4235670D" w:rsidR="000220CE" w:rsidRDefault="000220CE" w:rsidP="000220CE"/>
    <w:p w14:paraId="15BF3CA9" w14:textId="77777777" w:rsidR="000220CE" w:rsidRDefault="000220CE">
      <w:r>
        <w:br w:type="page"/>
      </w:r>
    </w:p>
    <w:p w14:paraId="4D84D05A" w14:textId="72A3E3DF" w:rsidR="000220CE" w:rsidRPr="00FB02F1" w:rsidRDefault="000220CE" w:rsidP="008824AB">
      <w:pPr>
        <w:pStyle w:val="Heading2"/>
        <w:rPr>
          <w:rFonts w:ascii="Times New Roman" w:hAnsi="Times New Roman"/>
          <w:sz w:val="28"/>
          <w:szCs w:val="28"/>
        </w:rPr>
      </w:pPr>
      <w:bookmarkStart w:id="33" w:name="_Toc25307173"/>
      <w:r w:rsidRPr="00FB02F1">
        <w:rPr>
          <w:rFonts w:ascii="Times New Roman" w:hAnsi="Times New Roman"/>
          <w:sz w:val="28"/>
          <w:szCs w:val="28"/>
        </w:rPr>
        <w:lastRenderedPageBreak/>
        <w:t>PSAP Boundary</w:t>
      </w:r>
      <w:bookmarkEnd w:id="33"/>
    </w:p>
    <w:tbl>
      <w:tblPr>
        <w:tblW w:w="9457" w:type="dxa"/>
        <w:tblInd w:w="93" w:type="dxa"/>
        <w:tblLook w:val="04A0" w:firstRow="1" w:lastRow="0" w:firstColumn="1" w:lastColumn="0" w:noHBand="0" w:noVBand="1"/>
      </w:tblPr>
      <w:tblGrid>
        <w:gridCol w:w="4199"/>
        <w:gridCol w:w="1392"/>
        <w:gridCol w:w="895"/>
        <w:gridCol w:w="840"/>
        <w:gridCol w:w="959"/>
        <w:gridCol w:w="1172"/>
      </w:tblGrid>
      <w:tr w:rsidR="000220CE" w:rsidRPr="00FB02F1" w14:paraId="419A5896" w14:textId="77777777" w:rsidTr="000220CE">
        <w:trPr>
          <w:trHeight w:val="288"/>
        </w:trPr>
        <w:tc>
          <w:tcPr>
            <w:tcW w:w="4199" w:type="dxa"/>
            <w:tcBorders>
              <w:top w:val="single" w:sz="4" w:space="0" w:color="auto"/>
              <w:left w:val="single" w:sz="4" w:space="0" w:color="auto"/>
              <w:bottom w:val="single" w:sz="4" w:space="0" w:color="auto"/>
              <w:right w:val="single" w:sz="4" w:space="0" w:color="auto"/>
            </w:tcBorders>
            <w:noWrap/>
            <w:vAlign w:val="bottom"/>
            <w:hideMark/>
          </w:tcPr>
          <w:p w14:paraId="2152385A"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Descriptive Name</w:t>
            </w:r>
          </w:p>
        </w:tc>
        <w:tc>
          <w:tcPr>
            <w:tcW w:w="1392" w:type="dxa"/>
            <w:tcBorders>
              <w:top w:val="single" w:sz="4" w:space="0" w:color="auto"/>
              <w:left w:val="nil"/>
              <w:bottom w:val="single" w:sz="4" w:space="0" w:color="auto"/>
              <w:right w:val="single" w:sz="4" w:space="0" w:color="auto"/>
            </w:tcBorders>
            <w:noWrap/>
            <w:vAlign w:val="bottom"/>
            <w:hideMark/>
          </w:tcPr>
          <w:p w14:paraId="6A4889E4"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Field Name</w:t>
            </w:r>
          </w:p>
        </w:tc>
        <w:tc>
          <w:tcPr>
            <w:tcW w:w="895" w:type="dxa"/>
            <w:tcBorders>
              <w:top w:val="single" w:sz="4" w:space="0" w:color="auto"/>
              <w:left w:val="nil"/>
              <w:bottom w:val="single" w:sz="4" w:space="0" w:color="auto"/>
              <w:right w:val="single" w:sz="4" w:space="0" w:color="auto"/>
            </w:tcBorders>
            <w:noWrap/>
            <w:vAlign w:val="bottom"/>
            <w:hideMark/>
          </w:tcPr>
          <w:p w14:paraId="7BDEEEAE"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M/C/O</w:t>
            </w:r>
          </w:p>
        </w:tc>
        <w:tc>
          <w:tcPr>
            <w:tcW w:w="840" w:type="dxa"/>
            <w:tcBorders>
              <w:top w:val="single" w:sz="4" w:space="0" w:color="auto"/>
              <w:left w:val="nil"/>
              <w:bottom w:val="single" w:sz="4" w:space="0" w:color="auto"/>
              <w:right w:val="single" w:sz="4" w:space="0" w:color="auto"/>
            </w:tcBorders>
            <w:noWrap/>
            <w:vAlign w:val="bottom"/>
            <w:hideMark/>
          </w:tcPr>
          <w:p w14:paraId="327776E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Type</w:t>
            </w:r>
          </w:p>
        </w:tc>
        <w:tc>
          <w:tcPr>
            <w:tcW w:w="959" w:type="dxa"/>
            <w:tcBorders>
              <w:top w:val="single" w:sz="4" w:space="0" w:color="auto"/>
              <w:left w:val="nil"/>
              <w:bottom w:val="single" w:sz="4" w:space="0" w:color="auto"/>
              <w:right w:val="single" w:sz="4" w:space="0" w:color="auto"/>
            </w:tcBorders>
            <w:noWrap/>
            <w:vAlign w:val="bottom"/>
            <w:hideMark/>
          </w:tcPr>
          <w:p w14:paraId="2C19792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Field Width</w:t>
            </w:r>
          </w:p>
        </w:tc>
        <w:tc>
          <w:tcPr>
            <w:tcW w:w="1172" w:type="dxa"/>
            <w:tcBorders>
              <w:top w:val="single" w:sz="4" w:space="0" w:color="auto"/>
              <w:left w:val="nil"/>
              <w:bottom w:val="single" w:sz="4" w:space="0" w:color="auto"/>
              <w:right w:val="single" w:sz="4" w:space="0" w:color="auto"/>
            </w:tcBorders>
            <w:hideMark/>
          </w:tcPr>
          <w:p w14:paraId="6848881B"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Domain</w:t>
            </w:r>
          </w:p>
        </w:tc>
      </w:tr>
      <w:tr w:rsidR="000220CE" w:rsidRPr="00FB02F1" w14:paraId="117F64CD"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945581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Discrepancy Agency ID</w:t>
            </w:r>
          </w:p>
        </w:tc>
        <w:tc>
          <w:tcPr>
            <w:tcW w:w="1392" w:type="dxa"/>
            <w:tcBorders>
              <w:top w:val="nil"/>
              <w:left w:val="nil"/>
              <w:bottom w:val="single" w:sz="4" w:space="0" w:color="auto"/>
              <w:right w:val="single" w:sz="4" w:space="0" w:color="auto"/>
            </w:tcBorders>
            <w:noWrap/>
            <w:vAlign w:val="bottom"/>
            <w:hideMark/>
          </w:tcPr>
          <w:p w14:paraId="5451763F"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DiscrpAgID</w:t>
            </w:r>
          </w:p>
        </w:tc>
        <w:tc>
          <w:tcPr>
            <w:tcW w:w="895" w:type="dxa"/>
            <w:tcBorders>
              <w:top w:val="nil"/>
              <w:left w:val="nil"/>
              <w:bottom w:val="single" w:sz="4" w:space="0" w:color="auto"/>
              <w:right w:val="single" w:sz="4" w:space="0" w:color="auto"/>
            </w:tcBorders>
            <w:noWrap/>
            <w:vAlign w:val="bottom"/>
            <w:hideMark/>
          </w:tcPr>
          <w:p w14:paraId="54322D72"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4065119"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2161E807"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75</w:t>
            </w:r>
          </w:p>
        </w:tc>
        <w:tc>
          <w:tcPr>
            <w:tcW w:w="1172" w:type="dxa"/>
            <w:tcBorders>
              <w:top w:val="nil"/>
              <w:left w:val="nil"/>
              <w:bottom w:val="single" w:sz="4" w:space="0" w:color="auto"/>
              <w:right w:val="single" w:sz="4" w:space="0" w:color="auto"/>
            </w:tcBorders>
          </w:tcPr>
          <w:p w14:paraId="440F1402" w14:textId="77777777" w:rsidR="000220CE" w:rsidRPr="00FB02F1" w:rsidRDefault="000220CE" w:rsidP="000220CE">
            <w:pPr>
              <w:rPr>
                <w:rFonts w:ascii="Times New Roman" w:hAnsi="Times New Roman" w:cs="Times New Roman"/>
                <w:sz w:val="20"/>
                <w:szCs w:val="20"/>
              </w:rPr>
            </w:pPr>
          </w:p>
        </w:tc>
      </w:tr>
      <w:tr w:rsidR="000220CE" w:rsidRPr="00FB02F1" w14:paraId="090FA73A"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F4AB84E"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Date Updated</w:t>
            </w:r>
          </w:p>
        </w:tc>
        <w:tc>
          <w:tcPr>
            <w:tcW w:w="1392" w:type="dxa"/>
            <w:tcBorders>
              <w:top w:val="nil"/>
              <w:left w:val="nil"/>
              <w:bottom w:val="single" w:sz="4" w:space="0" w:color="auto"/>
              <w:right w:val="single" w:sz="4" w:space="0" w:color="auto"/>
            </w:tcBorders>
            <w:noWrap/>
            <w:vAlign w:val="bottom"/>
            <w:hideMark/>
          </w:tcPr>
          <w:p w14:paraId="508D6C24"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DateUpdate</w:t>
            </w:r>
          </w:p>
        </w:tc>
        <w:tc>
          <w:tcPr>
            <w:tcW w:w="895" w:type="dxa"/>
            <w:tcBorders>
              <w:top w:val="nil"/>
              <w:left w:val="nil"/>
              <w:bottom w:val="single" w:sz="4" w:space="0" w:color="auto"/>
              <w:right w:val="single" w:sz="4" w:space="0" w:color="auto"/>
            </w:tcBorders>
            <w:noWrap/>
            <w:vAlign w:val="bottom"/>
            <w:hideMark/>
          </w:tcPr>
          <w:p w14:paraId="5C7A78D1"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6179DEAA"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w:t>
            </w:r>
          </w:p>
        </w:tc>
        <w:tc>
          <w:tcPr>
            <w:tcW w:w="959" w:type="dxa"/>
            <w:tcBorders>
              <w:top w:val="nil"/>
              <w:left w:val="nil"/>
              <w:bottom w:val="single" w:sz="4" w:space="0" w:color="auto"/>
              <w:right w:val="single" w:sz="4" w:space="0" w:color="auto"/>
            </w:tcBorders>
            <w:noWrap/>
            <w:vAlign w:val="bottom"/>
            <w:hideMark/>
          </w:tcPr>
          <w:p w14:paraId="1B5FF97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4BF17483" w14:textId="77777777" w:rsidR="000220CE" w:rsidRPr="00FB02F1" w:rsidRDefault="000220CE" w:rsidP="000220CE">
            <w:pPr>
              <w:rPr>
                <w:rFonts w:ascii="Times New Roman" w:hAnsi="Times New Roman" w:cs="Times New Roman"/>
                <w:sz w:val="20"/>
                <w:szCs w:val="20"/>
              </w:rPr>
            </w:pPr>
          </w:p>
        </w:tc>
      </w:tr>
      <w:tr w:rsidR="000220CE" w:rsidRPr="00FB02F1" w14:paraId="3DCF3340"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388F032F"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Effective Date</w:t>
            </w:r>
          </w:p>
        </w:tc>
        <w:tc>
          <w:tcPr>
            <w:tcW w:w="1392" w:type="dxa"/>
            <w:tcBorders>
              <w:top w:val="nil"/>
              <w:left w:val="nil"/>
              <w:bottom w:val="single" w:sz="4" w:space="0" w:color="auto"/>
              <w:right w:val="single" w:sz="4" w:space="0" w:color="auto"/>
            </w:tcBorders>
            <w:noWrap/>
            <w:vAlign w:val="bottom"/>
            <w:hideMark/>
          </w:tcPr>
          <w:p w14:paraId="6179F4DE"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Effective</w:t>
            </w:r>
          </w:p>
        </w:tc>
        <w:tc>
          <w:tcPr>
            <w:tcW w:w="895" w:type="dxa"/>
            <w:tcBorders>
              <w:top w:val="nil"/>
              <w:left w:val="nil"/>
              <w:bottom w:val="single" w:sz="4" w:space="0" w:color="auto"/>
              <w:right w:val="single" w:sz="4" w:space="0" w:color="auto"/>
            </w:tcBorders>
            <w:noWrap/>
            <w:vAlign w:val="bottom"/>
            <w:hideMark/>
          </w:tcPr>
          <w:p w14:paraId="1EB3DDD7"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O</w:t>
            </w:r>
          </w:p>
        </w:tc>
        <w:tc>
          <w:tcPr>
            <w:tcW w:w="840" w:type="dxa"/>
            <w:tcBorders>
              <w:top w:val="nil"/>
              <w:left w:val="nil"/>
              <w:bottom w:val="single" w:sz="4" w:space="0" w:color="auto"/>
              <w:right w:val="single" w:sz="4" w:space="0" w:color="auto"/>
            </w:tcBorders>
            <w:noWrap/>
            <w:vAlign w:val="bottom"/>
            <w:hideMark/>
          </w:tcPr>
          <w:p w14:paraId="755237E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w:t>
            </w:r>
          </w:p>
        </w:tc>
        <w:tc>
          <w:tcPr>
            <w:tcW w:w="959" w:type="dxa"/>
            <w:tcBorders>
              <w:top w:val="nil"/>
              <w:left w:val="nil"/>
              <w:bottom w:val="single" w:sz="4" w:space="0" w:color="auto"/>
              <w:right w:val="single" w:sz="4" w:space="0" w:color="auto"/>
            </w:tcBorders>
            <w:noWrap/>
            <w:vAlign w:val="bottom"/>
            <w:hideMark/>
          </w:tcPr>
          <w:p w14:paraId="6E36841C"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3C770A34" w14:textId="77777777" w:rsidR="000220CE" w:rsidRPr="00FB02F1" w:rsidRDefault="000220CE" w:rsidP="000220CE">
            <w:pPr>
              <w:rPr>
                <w:rFonts w:ascii="Times New Roman" w:hAnsi="Times New Roman" w:cs="Times New Roman"/>
                <w:sz w:val="20"/>
                <w:szCs w:val="20"/>
              </w:rPr>
            </w:pPr>
          </w:p>
        </w:tc>
      </w:tr>
      <w:tr w:rsidR="000220CE" w:rsidRPr="00FB02F1" w14:paraId="775ECF7A"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0EDE73B"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Expiration date</w:t>
            </w:r>
          </w:p>
        </w:tc>
        <w:tc>
          <w:tcPr>
            <w:tcW w:w="1392" w:type="dxa"/>
            <w:tcBorders>
              <w:top w:val="nil"/>
              <w:left w:val="nil"/>
              <w:bottom w:val="single" w:sz="4" w:space="0" w:color="auto"/>
              <w:right w:val="single" w:sz="4" w:space="0" w:color="auto"/>
            </w:tcBorders>
            <w:noWrap/>
            <w:vAlign w:val="bottom"/>
            <w:hideMark/>
          </w:tcPr>
          <w:p w14:paraId="51CC992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Expire</w:t>
            </w:r>
          </w:p>
        </w:tc>
        <w:tc>
          <w:tcPr>
            <w:tcW w:w="895" w:type="dxa"/>
            <w:tcBorders>
              <w:top w:val="nil"/>
              <w:left w:val="nil"/>
              <w:bottom w:val="single" w:sz="4" w:space="0" w:color="auto"/>
              <w:right w:val="single" w:sz="4" w:space="0" w:color="auto"/>
            </w:tcBorders>
            <w:noWrap/>
            <w:vAlign w:val="bottom"/>
            <w:hideMark/>
          </w:tcPr>
          <w:p w14:paraId="311B4089"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O</w:t>
            </w:r>
          </w:p>
        </w:tc>
        <w:tc>
          <w:tcPr>
            <w:tcW w:w="840" w:type="dxa"/>
            <w:tcBorders>
              <w:top w:val="nil"/>
              <w:left w:val="nil"/>
              <w:bottom w:val="single" w:sz="4" w:space="0" w:color="auto"/>
              <w:right w:val="single" w:sz="4" w:space="0" w:color="auto"/>
            </w:tcBorders>
            <w:noWrap/>
            <w:vAlign w:val="bottom"/>
            <w:hideMark/>
          </w:tcPr>
          <w:p w14:paraId="7D878E6C"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w:t>
            </w:r>
          </w:p>
        </w:tc>
        <w:tc>
          <w:tcPr>
            <w:tcW w:w="959" w:type="dxa"/>
            <w:tcBorders>
              <w:top w:val="nil"/>
              <w:left w:val="nil"/>
              <w:bottom w:val="single" w:sz="4" w:space="0" w:color="auto"/>
              <w:right w:val="single" w:sz="4" w:space="0" w:color="auto"/>
            </w:tcBorders>
            <w:noWrap/>
            <w:vAlign w:val="bottom"/>
            <w:hideMark/>
          </w:tcPr>
          <w:p w14:paraId="546FD07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609CB87F" w14:textId="77777777" w:rsidR="000220CE" w:rsidRPr="00FB02F1" w:rsidRDefault="000220CE" w:rsidP="000220CE">
            <w:pPr>
              <w:rPr>
                <w:rFonts w:ascii="Times New Roman" w:hAnsi="Times New Roman" w:cs="Times New Roman"/>
                <w:sz w:val="20"/>
                <w:szCs w:val="20"/>
              </w:rPr>
            </w:pPr>
          </w:p>
        </w:tc>
      </w:tr>
      <w:tr w:rsidR="000220CE" w:rsidRPr="00FB02F1" w14:paraId="5612B4C0"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0B4A7861"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Emergency Service Boundary NENA Globally Unique ID</w:t>
            </w:r>
          </w:p>
        </w:tc>
        <w:tc>
          <w:tcPr>
            <w:tcW w:w="1392" w:type="dxa"/>
            <w:tcBorders>
              <w:top w:val="nil"/>
              <w:left w:val="nil"/>
              <w:bottom w:val="single" w:sz="4" w:space="0" w:color="auto"/>
              <w:right w:val="single" w:sz="4" w:space="0" w:color="auto"/>
            </w:tcBorders>
            <w:noWrap/>
            <w:vAlign w:val="bottom"/>
            <w:hideMark/>
          </w:tcPr>
          <w:p w14:paraId="42F8DADC"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ES_NGUID</w:t>
            </w:r>
          </w:p>
        </w:tc>
        <w:tc>
          <w:tcPr>
            <w:tcW w:w="895" w:type="dxa"/>
            <w:tcBorders>
              <w:top w:val="nil"/>
              <w:left w:val="nil"/>
              <w:bottom w:val="single" w:sz="4" w:space="0" w:color="auto"/>
              <w:right w:val="single" w:sz="4" w:space="0" w:color="auto"/>
            </w:tcBorders>
            <w:noWrap/>
            <w:vAlign w:val="bottom"/>
            <w:hideMark/>
          </w:tcPr>
          <w:p w14:paraId="5FF0F78C"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3A55969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007F0BCE"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24F4955C" w14:textId="77777777" w:rsidR="000220CE" w:rsidRPr="00FB02F1" w:rsidRDefault="000220CE" w:rsidP="000220CE">
            <w:pPr>
              <w:rPr>
                <w:rFonts w:ascii="Times New Roman" w:hAnsi="Times New Roman" w:cs="Times New Roman"/>
                <w:sz w:val="20"/>
                <w:szCs w:val="20"/>
              </w:rPr>
            </w:pPr>
          </w:p>
        </w:tc>
      </w:tr>
      <w:tr w:rsidR="000220CE" w:rsidRPr="00FB02F1" w14:paraId="500559ED"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26AD1649"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State</w:t>
            </w:r>
          </w:p>
        </w:tc>
        <w:tc>
          <w:tcPr>
            <w:tcW w:w="1392" w:type="dxa"/>
            <w:tcBorders>
              <w:top w:val="nil"/>
              <w:left w:val="nil"/>
              <w:bottom w:val="single" w:sz="4" w:space="0" w:color="auto"/>
              <w:right w:val="single" w:sz="4" w:space="0" w:color="auto"/>
            </w:tcBorders>
            <w:noWrap/>
            <w:vAlign w:val="bottom"/>
            <w:hideMark/>
          </w:tcPr>
          <w:p w14:paraId="593CB94C"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State</w:t>
            </w:r>
          </w:p>
        </w:tc>
        <w:tc>
          <w:tcPr>
            <w:tcW w:w="895" w:type="dxa"/>
            <w:tcBorders>
              <w:top w:val="nil"/>
              <w:left w:val="nil"/>
              <w:bottom w:val="single" w:sz="4" w:space="0" w:color="auto"/>
              <w:right w:val="single" w:sz="4" w:space="0" w:color="auto"/>
            </w:tcBorders>
            <w:noWrap/>
            <w:vAlign w:val="bottom"/>
            <w:hideMark/>
          </w:tcPr>
          <w:p w14:paraId="099D7D1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79D4A515"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6DCE0CA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2</w:t>
            </w:r>
          </w:p>
        </w:tc>
        <w:tc>
          <w:tcPr>
            <w:tcW w:w="1172" w:type="dxa"/>
            <w:tcBorders>
              <w:top w:val="nil"/>
              <w:left w:val="nil"/>
              <w:bottom w:val="single" w:sz="4" w:space="0" w:color="auto"/>
              <w:right w:val="single" w:sz="4" w:space="0" w:color="auto"/>
            </w:tcBorders>
            <w:hideMark/>
          </w:tcPr>
          <w:p w14:paraId="14C7CCB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State</w:t>
            </w:r>
          </w:p>
        </w:tc>
      </w:tr>
      <w:tr w:rsidR="000220CE" w:rsidRPr="00FB02F1" w14:paraId="0E7DBC1E"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7857C3F1"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Agency ID</w:t>
            </w:r>
          </w:p>
        </w:tc>
        <w:tc>
          <w:tcPr>
            <w:tcW w:w="1392" w:type="dxa"/>
            <w:tcBorders>
              <w:top w:val="nil"/>
              <w:left w:val="nil"/>
              <w:bottom w:val="single" w:sz="4" w:space="0" w:color="auto"/>
              <w:right w:val="single" w:sz="4" w:space="0" w:color="auto"/>
            </w:tcBorders>
            <w:noWrap/>
            <w:vAlign w:val="bottom"/>
            <w:hideMark/>
          </w:tcPr>
          <w:p w14:paraId="5A04F58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Agency_ID</w:t>
            </w:r>
          </w:p>
        </w:tc>
        <w:tc>
          <w:tcPr>
            <w:tcW w:w="895" w:type="dxa"/>
            <w:tcBorders>
              <w:top w:val="nil"/>
              <w:left w:val="nil"/>
              <w:bottom w:val="single" w:sz="4" w:space="0" w:color="auto"/>
              <w:right w:val="single" w:sz="4" w:space="0" w:color="auto"/>
            </w:tcBorders>
            <w:noWrap/>
            <w:vAlign w:val="bottom"/>
            <w:hideMark/>
          </w:tcPr>
          <w:p w14:paraId="0B4B2092"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5C2D382F"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4DD1574A"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100</w:t>
            </w:r>
          </w:p>
        </w:tc>
        <w:tc>
          <w:tcPr>
            <w:tcW w:w="1172" w:type="dxa"/>
            <w:tcBorders>
              <w:top w:val="nil"/>
              <w:left w:val="nil"/>
              <w:bottom w:val="single" w:sz="4" w:space="0" w:color="auto"/>
              <w:right w:val="single" w:sz="4" w:space="0" w:color="auto"/>
            </w:tcBorders>
          </w:tcPr>
          <w:p w14:paraId="730E8127" w14:textId="77777777" w:rsidR="000220CE" w:rsidRPr="00FB02F1" w:rsidRDefault="000220CE" w:rsidP="000220CE">
            <w:pPr>
              <w:rPr>
                <w:rFonts w:ascii="Times New Roman" w:hAnsi="Times New Roman" w:cs="Times New Roman"/>
                <w:sz w:val="20"/>
                <w:szCs w:val="20"/>
              </w:rPr>
            </w:pPr>
          </w:p>
        </w:tc>
      </w:tr>
      <w:tr w:rsidR="000220CE" w:rsidRPr="00FB02F1" w14:paraId="1D9C3AB6"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08A6839F"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Service URI</w:t>
            </w:r>
          </w:p>
        </w:tc>
        <w:tc>
          <w:tcPr>
            <w:tcW w:w="1392" w:type="dxa"/>
            <w:tcBorders>
              <w:top w:val="nil"/>
              <w:left w:val="nil"/>
              <w:bottom w:val="single" w:sz="4" w:space="0" w:color="auto"/>
              <w:right w:val="single" w:sz="4" w:space="0" w:color="auto"/>
            </w:tcBorders>
            <w:noWrap/>
            <w:vAlign w:val="bottom"/>
            <w:hideMark/>
          </w:tcPr>
          <w:p w14:paraId="7714317E"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ServiceURI</w:t>
            </w:r>
          </w:p>
        </w:tc>
        <w:tc>
          <w:tcPr>
            <w:tcW w:w="895" w:type="dxa"/>
            <w:tcBorders>
              <w:top w:val="nil"/>
              <w:left w:val="nil"/>
              <w:bottom w:val="single" w:sz="4" w:space="0" w:color="auto"/>
              <w:right w:val="single" w:sz="4" w:space="0" w:color="auto"/>
            </w:tcBorders>
            <w:noWrap/>
            <w:vAlign w:val="bottom"/>
            <w:hideMark/>
          </w:tcPr>
          <w:p w14:paraId="5CBB9A9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426A1BF"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U</w:t>
            </w:r>
          </w:p>
        </w:tc>
        <w:tc>
          <w:tcPr>
            <w:tcW w:w="959" w:type="dxa"/>
            <w:tcBorders>
              <w:top w:val="nil"/>
              <w:left w:val="nil"/>
              <w:bottom w:val="single" w:sz="4" w:space="0" w:color="auto"/>
              <w:right w:val="single" w:sz="4" w:space="0" w:color="auto"/>
            </w:tcBorders>
            <w:noWrap/>
            <w:vAlign w:val="bottom"/>
            <w:hideMark/>
          </w:tcPr>
          <w:p w14:paraId="7917DEC5"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23CA2939" w14:textId="77777777" w:rsidR="000220CE" w:rsidRPr="00FB02F1" w:rsidRDefault="000220CE" w:rsidP="000220CE">
            <w:pPr>
              <w:rPr>
                <w:rFonts w:ascii="Times New Roman" w:hAnsi="Times New Roman" w:cs="Times New Roman"/>
                <w:sz w:val="20"/>
                <w:szCs w:val="20"/>
              </w:rPr>
            </w:pPr>
          </w:p>
        </w:tc>
      </w:tr>
      <w:tr w:rsidR="000220CE" w:rsidRPr="00FB02F1" w14:paraId="2654AB1E"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0D852B24"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Service URN</w:t>
            </w:r>
          </w:p>
        </w:tc>
        <w:tc>
          <w:tcPr>
            <w:tcW w:w="1392" w:type="dxa"/>
            <w:tcBorders>
              <w:top w:val="nil"/>
              <w:left w:val="nil"/>
              <w:bottom w:val="single" w:sz="4" w:space="0" w:color="auto"/>
              <w:right w:val="single" w:sz="4" w:space="0" w:color="auto"/>
            </w:tcBorders>
            <w:noWrap/>
            <w:vAlign w:val="bottom"/>
            <w:hideMark/>
          </w:tcPr>
          <w:p w14:paraId="48D4C172"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ServiceURN</w:t>
            </w:r>
          </w:p>
        </w:tc>
        <w:tc>
          <w:tcPr>
            <w:tcW w:w="895" w:type="dxa"/>
            <w:tcBorders>
              <w:top w:val="nil"/>
              <w:left w:val="nil"/>
              <w:bottom w:val="single" w:sz="4" w:space="0" w:color="auto"/>
              <w:right w:val="single" w:sz="4" w:space="0" w:color="auto"/>
            </w:tcBorders>
            <w:noWrap/>
            <w:vAlign w:val="bottom"/>
            <w:hideMark/>
          </w:tcPr>
          <w:p w14:paraId="250E033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59D1AEF"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171F1C24"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50</w:t>
            </w:r>
          </w:p>
        </w:tc>
        <w:tc>
          <w:tcPr>
            <w:tcW w:w="1172" w:type="dxa"/>
            <w:tcBorders>
              <w:top w:val="nil"/>
              <w:left w:val="nil"/>
              <w:bottom w:val="single" w:sz="4" w:space="0" w:color="auto"/>
              <w:right w:val="single" w:sz="4" w:space="0" w:color="auto"/>
            </w:tcBorders>
          </w:tcPr>
          <w:p w14:paraId="1F875856" w14:textId="77777777" w:rsidR="000220CE" w:rsidRPr="00FB02F1" w:rsidRDefault="000220CE" w:rsidP="000220CE">
            <w:pPr>
              <w:rPr>
                <w:rFonts w:ascii="Times New Roman" w:hAnsi="Times New Roman" w:cs="Times New Roman"/>
                <w:sz w:val="20"/>
                <w:szCs w:val="20"/>
              </w:rPr>
            </w:pPr>
          </w:p>
        </w:tc>
      </w:tr>
      <w:tr w:rsidR="000220CE" w:rsidRPr="00FB02F1" w14:paraId="0B1FAC5C"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19356981"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Service Number</w:t>
            </w:r>
          </w:p>
        </w:tc>
        <w:tc>
          <w:tcPr>
            <w:tcW w:w="1392" w:type="dxa"/>
            <w:tcBorders>
              <w:top w:val="nil"/>
              <w:left w:val="nil"/>
              <w:bottom w:val="single" w:sz="4" w:space="0" w:color="auto"/>
              <w:right w:val="single" w:sz="4" w:space="0" w:color="auto"/>
            </w:tcBorders>
            <w:noWrap/>
            <w:vAlign w:val="bottom"/>
            <w:hideMark/>
          </w:tcPr>
          <w:p w14:paraId="311D37E8"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ServiceNum</w:t>
            </w:r>
          </w:p>
        </w:tc>
        <w:tc>
          <w:tcPr>
            <w:tcW w:w="895" w:type="dxa"/>
            <w:tcBorders>
              <w:top w:val="nil"/>
              <w:left w:val="nil"/>
              <w:bottom w:val="single" w:sz="4" w:space="0" w:color="auto"/>
              <w:right w:val="single" w:sz="4" w:space="0" w:color="auto"/>
            </w:tcBorders>
            <w:noWrap/>
            <w:vAlign w:val="bottom"/>
            <w:hideMark/>
          </w:tcPr>
          <w:p w14:paraId="48F6820B"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O</w:t>
            </w:r>
          </w:p>
        </w:tc>
        <w:tc>
          <w:tcPr>
            <w:tcW w:w="840" w:type="dxa"/>
            <w:tcBorders>
              <w:top w:val="nil"/>
              <w:left w:val="nil"/>
              <w:bottom w:val="single" w:sz="4" w:space="0" w:color="auto"/>
              <w:right w:val="single" w:sz="4" w:space="0" w:color="auto"/>
            </w:tcBorders>
            <w:noWrap/>
            <w:vAlign w:val="bottom"/>
            <w:hideMark/>
          </w:tcPr>
          <w:p w14:paraId="33E7B3C4"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5AE842E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15</w:t>
            </w:r>
          </w:p>
        </w:tc>
        <w:tc>
          <w:tcPr>
            <w:tcW w:w="1172" w:type="dxa"/>
            <w:tcBorders>
              <w:top w:val="nil"/>
              <w:left w:val="nil"/>
              <w:bottom w:val="single" w:sz="4" w:space="0" w:color="auto"/>
              <w:right w:val="single" w:sz="4" w:space="0" w:color="auto"/>
            </w:tcBorders>
          </w:tcPr>
          <w:p w14:paraId="1B5AF2C2" w14:textId="77777777" w:rsidR="000220CE" w:rsidRPr="00FB02F1" w:rsidRDefault="000220CE" w:rsidP="000220CE">
            <w:pPr>
              <w:rPr>
                <w:rFonts w:ascii="Times New Roman" w:hAnsi="Times New Roman" w:cs="Times New Roman"/>
                <w:sz w:val="20"/>
                <w:szCs w:val="20"/>
              </w:rPr>
            </w:pPr>
          </w:p>
        </w:tc>
      </w:tr>
      <w:tr w:rsidR="000220CE" w:rsidRPr="00FB02F1" w14:paraId="05E57C1E"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5923FB85"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Agency vCard URI</w:t>
            </w:r>
          </w:p>
        </w:tc>
        <w:tc>
          <w:tcPr>
            <w:tcW w:w="1392" w:type="dxa"/>
            <w:tcBorders>
              <w:top w:val="nil"/>
              <w:left w:val="nil"/>
              <w:bottom w:val="single" w:sz="4" w:space="0" w:color="auto"/>
              <w:right w:val="single" w:sz="4" w:space="0" w:color="auto"/>
            </w:tcBorders>
            <w:noWrap/>
            <w:vAlign w:val="bottom"/>
            <w:hideMark/>
          </w:tcPr>
          <w:p w14:paraId="5474FCB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Avcard_URI</w:t>
            </w:r>
          </w:p>
        </w:tc>
        <w:tc>
          <w:tcPr>
            <w:tcW w:w="895" w:type="dxa"/>
            <w:tcBorders>
              <w:top w:val="nil"/>
              <w:left w:val="nil"/>
              <w:bottom w:val="single" w:sz="4" w:space="0" w:color="auto"/>
              <w:right w:val="single" w:sz="4" w:space="0" w:color="auto"/>
            </w:tcBorders>
            <w:noWrap/>
            <w:vAlign w:val="bottom"/>
            <w:hideMark/>
          </w:tcPr>
          <w:p w14:paraId="270F41A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0F55BF31"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U</w:t>
            </w:r>
          </w:p>
        </w:tc>
        <w:tc>
          <w:tcPr>
            <w:tcW w:w="959" w:type="dxa"/>
            <w:tcBorders>
              <w:top w:val="nil"/>
              <w:left w:val="nil"/>
              <w:bottom w:val="single" w:sz="4" w:space="0" w:color="auto"/>
              <w:right w:val="single" w:sz="4" w:space="0" w:color="auto"/>
            </w:tcBorders>
            <w:noWrap/>
            <w:vAlign w:val="bottom"/>
            <w:hideMark/>
          </w:tcPr>
          <w:p w14:paraId="67947E62"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46C16FA9" w14:textId="77777777" w:rsidR="000220CE" w:rsidRPr="00FB02F1" w:rsidRDefault="000220CE" w:rsidP="000220CE">
            <w:pPr>
              <w:rPr>
                <w:rFonts w:ascii="Times New Roman" w:hAnsi="Times New Roman" w:cs="Times New Roman"/>
                <w:sz w:val="20"/>
                <w:szCs w:val="20"/>
              </w:rPr>
            </w:pPr>
          </w:p>
        </w:tc>
      </w:tr>
      <w:tr w:rsidR="000220CE" w:rsidRPr="00FB02F1" w14:paraId="41F80F8F" w14:textId="77777777" w:rsidTr="000220CE">
        <w:trPr>
          <w:trHeight w:val="288"/>
        </w:trPr>
        <w:tc>
          <w:tcPr>
            <w:tcW w:w="4199" w:type="dxa"/>
            <w:tcBorders>
              <w:top w:val="nil"/>
              <w:left w:val="single" w:sz="4" w:space="0" w:color="auto"/>
              <w:bottom w:val="single" w:sz="4" w:space="0" w:color="auto"/>
              <w:right w:val="single" w:sz="4" w:space="0" w:color="auto"/>
            </w:tcBorders>
            <w:noWrap/>
            <w:vAlign w:val="bottom"/>
            <w:hideMark/>
          </w:tcPr>
          <w:p w14:paraId="4FD73695"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Display Name</w:t>
            </w:r>
          </w:p>
        </w:tc>
        <w:tc>
          <w:tcPr>
            <w:tcW w:w="1392" w:type="dxa"/>
            <w:tcBorders>
              <w:top w:val="nil"/>
              <w:left w:val="nil"/>
              <w:bottom w:val="single" w:sz="4" w:space="0" w:color="auto"/>
              <w:right w:val="single" w:sz="4" w:space="0" w:color="auto"/>
            </w:tcBorders>
            <w:noWrap/>
            <w:vAlign w:val="bottom"/>
            <w:hideMark/>
          </w:tcPr>
          <w:p w14:paraId="0E55C80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DsplayName</w:t>
            </w:r>
          </w:p>
        </w:tc>
        <w:tc>
          <w:tcPr>
            <w:tcW w:w="895" w:type="dxa"/>
            <w:tcBorders>
              <w:top w:val="nil"/>
              <w:left w:val="nil"/>
              <w:bottom w:val="single" w:sz="4" w:space="0" w:color="auto"/>
              <w:right w:val="single" w:sz="4" w:space="0" w:color="auto"/>
            </w:tcBorders>
            <w:noWrap/>
            <w:vAlign w:val="bottom"/>
            <w:hideMark/>
          </w:tcPr>
          <w:p w14:paraId="0BE661A0"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M</w:t>
            </w:r>
          </w:p>
        </w:tc>
        <w:tc>
          <w:tcPr>
            <w:tcW w:w="840" w:type="dxa"/>
            <w:tcBorders>
              <w:top w:val="nil"/>
              <w:left w:val="nil"/>
              <w:bottom w:val="single" w:sz="4" w:space="0" w:color="auto"/>
              <w:right w:val="single" w:sz="4" w:space="0" w:color="auto"/>
            </w:tcBorders>
            <w:noWrap/>
            <w:vAlign w:val="bottom"/>
            <w:hideMark/>
          </w:tcPr>
          <w:p w14:paraId="203BDE64"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A</w:t>
            </w:r>
          </w:p>
        </w:tc>
        <w:tc>
          <w:tcPr>
            <w:tcW w:w="959" w:type="dxa"/>
            <w:tcBorders>
              <w:top w:val="nil"/>
              <w:left w:val="nil"/>
              <w:bottom w:val="single" w:sz="4" w:space="0" w:color="auto"/>
              <w:right w:val="single" w:sz="4" w:space="0" w:color="auto"/>
            </w:tcBorders>
            <w:noWrap/>
            <w:vAlign w:val="bottom"/>
            <w:hideMark/>
          </w:tcPr>
          <w:p w14:paraId="33CF5CB3" w14:textId="77777777" w:rsidR="000220CE" w:rsidRPr="00FB02F1" w:rsidRDefault="000220CE" w:rsidP="000220CE">
            <w:pPr>
              <w:rPr>
                <w:rFonts w:ascii="Times New Roman" w:hAnsi="Times New Roman" w:cs="Times New Roman"/>
                <w:sz w:val="20"/>
                <w:szCs w:val="20"/>
              </w:rPr>
            </w:pPr>
            <w:r w:rsidRPr="00FB02F1">
              <w:rPr>
                <w:rFonts w:ascii="Times New Roman" w:hAnsi="Times New Roman" w:cs="Times New Roman"/>
                <w:sz w:val="20"/>
                <w:szCs w:val="20"/>
              </w:rPr>
              <w:t>60</w:t>
            </w:r>
          </w:p>
        </w:tc>
        <w:tc>
          <w:tcPr>
            <w:tcW w:w="1172" w:type="dxa"/>
            <w:tcBorders>
              <w:top w:val="nil"/>
              <w:left w:val="nil"/>
              <w:bottom w:val="single" w:sz="4" w:space="0" w:color="auto"/>
              <w:right w:val="single" w:sz="4" w:space="0" w:color="auto"/>
            </w:tcBorders>
          </w:tcPr>
          <w:p w14:paraId="3524059C" w14:textId="77777777" w:rsidR="000220CE" w:rsidRPr="00FB02F1" w:rsidRDefault="000220CE" w:rsidP="000220CE">
            <w:pPr>
              <w:rPr>
                <w:rFonts w:ascii="Times New Roman" w:hAnsi="Times New Roman" w:cs="Times New Roman"/>
                <w:sz w:val="20"/>
                <w:szCs w:val="20"/>
              </w:rPr>
            </w:pPr>
          </w:p>
        </w:tc>
      </w:tr>
    </w:tbl>
    <w:p w14:paraId="65D3F5C8" w14:textId="7BD62060" w:rsidR="000220CE" w:rsidRDefault="000220CE"/>
    <w:p w14:paraId="60A50613" w14:textId="77777777" w:rsidR="000220CE" w:rsidRDefault="000220CE">
      <w:r>
        <w:br w:type="page"/>
      </w:r>
    </w:p>
    <w:p w14:paraId="35E6E2D7" w14:textId="51A78D68" w:rsidR="000220CE" w:rsidRPr="00FB02F1" w:rsidRDefault="000220CE" w:rsidP="008824AB">
      <w:pPr>
        <w:pStyle w:val="Heading2"/>
        <w:rPr>
          <w:rFonts w:ascii="Times New Roman" w:hAnsi="Times New Roman"/>
          <w:sz w:val="28"/>
          <w:szCs w:val="28"/>
        </w:rPr>
      </w:pPr>
      <w:bookmarkStart w:id="34" w:name="_Toc25307174"/>
      <w:r w:rsidRPr="00FB02F1">
        <w:rPr>
          <w:rFonts w:ascii="Times New Roman" w:hAnsi="Times New Roman"/>
          <w:sz w:val="28"/>
          <w:szCs w:val="28"/>
        </w:rPr>
        <w:lastRenderedPageBreak/>
        <w:t>Emergency Service Boundary</w:t>
      </w:r>
      <w:bookmarkEnd w:id="34"/>
    </w:p>
    <w:tbl>
      <w:tblPr>
        <w:tblW w:w="9456" w:type="dxa"/>
        <w:tblInd w:w="93" w:type="dxa"/>
        <w:tblLook w:val="04A0" w:firstRow="1" w:lastRow="0" w:firstColumn="1" w:lastColumn="0" w:noHBand="0" w:noVBand="1"/>
      </w:tblPr>
      <w:tblGrid>
        <w:gridCol w:w="3760"/>
        <w:gridCol w:w="1827"/>
        <w:gridCol w:w="896"/>
        <w:gridCol w:w="841"/>
        <w:gridCol w:w="960"/>
        <w:gridCol w:w="1172"/>
      </w:tblGrid>
      <w:tr w:rsidR="000220CE" w:rsidRPr="00FB02F1" w14:paraId="27B76630" w14:textId="77777777" w:rsidTr="000220CE">
        <w:trPr>
          <w:trHeight w:val="288"/>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BE128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Descriptive Name</w:t>
            </w:r>
          </w:p>
        </w:tc>
        <w:tc>
          <w:tcPr>
            <w:tcW w:w="1827" w:type="dxa"/>
            <w:tcBorders>
              <w:top w:val="single" w:sz="4" w:space="0" w:color="auto"/>
              <w:left w:val="nil"/>
              <w:bottom w:val="single" w:sz="4" w:space="0" w:color="auto"/>
              <w:right w:val="single" w:sz="4" w:space="0" w:color="auto"/>
            </w:tcBorders>
            <w:shd w:val="clear" w:color="auto" w:fill="auto"/>
            <w:noWrap/>
            <w:vAlign w:val="bottom"/>
            <w:hideMark/>
          </w:tcPr>
          <w:p w14:paraId="5BD967A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Field Name</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3E6A951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M/C/O</w:t>
            </w:r>
          </w:p>
        </w:tc>
        <w:tc>
          <w:tcPr>
            <w:tcW w:w="841" w:type="dxa"/>
            <w:tcBorders>
              <w:top w:val="single" w:sz="4" w:space="0" w:color="auto"/>
              <w:left w:val="nil"/>
              <w:bottom w:val="single" w:sz="4" w:space="0" w:color="auto"/>
              <w:right w:val="single" w:sz="4" w:space="0" w:color="auto"/>
            </w:tcBorders>
            <w:shd w:val="clear" w:color="auto" w:fill="auto"/>
            <w:noWrap/>
            <w:vAlign w:val="bottom"/>
            <w:hideMark/>
          </w:tcPr>
          <w:p w14:paraId="19E64CE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Type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321009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Field Width</w:t>
            </w:r>
          </w:p>
        </w:tc>
        <w:tc>
          <w:tcPr>
            <w:tcW w:w="1172" w:type="dxa"/>
            <w:tcBorders>
              <w:top w:val="single" w:sz="4" w:space="0" w:color="auto"/>
              <w:left w:val="nil"/>
              <w:bottom w:val="single" w:sz="4" w:space="0" w:color="auto"/>
              <w:right w:val="single" w:sz="4" w:space="0" w:color="auto"/>
            </w:tcBorders>
          </w:tcPr>
          <w:p w14:paraId="141FEC4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Domain</w:t>
            </w:r>
          </w:p>
        </w:tc>
      </w:tr>
      <w:tr w:rsidR="000220CE" w:rsidRPr="00FB02F1" w14:paraId="4A09B0B2"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D7FA7B"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Discrepancy Agency ID</w:t>
            </w:r>
          </w:p>
        </w:tc>
        <w:tc>
          <w:tcPr>
            <w:tcW w:w="1827" w:type="dxa"/>
            <w:tcBorders>
              <w:top w:val="nil"/>
              <w:left w:val="nil"/>
              <w:bottom w:val="single" w:sz="4" w:space="0" w:color="auto"/>
              <w:right w:val="single" w:sz="4" w:space="0" w:color="auto"/>
            </w:tcBorders>
            <w:shd w:val="clear" w:color="auto" w:fill="auto"/>
            <w:noWrap/>
            <w:vAlign w:val="bottom"/>
            <w:hideMark/>
          </w:tcPr>
          <w:p w14:paraId="15B11F9F"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DiscrpAgID</w:t>
            </w:r>
          </w:p>
        </w:tc>
        <w:tc>
          <w:tcPr>
            <w:tcW w:w="896" w:type="dxa"/>
            <w:tcBorders>
              <w:top w:val="nil"/>
              <w:left w:val="nil"/>
              <w:bottom w:val="single" w:sz="4" w:space="0" w:color="auto"/>
              <w:right w:val="single" w:sz="4" w:space="0" w:color="auto"/>
            </w:tcBorders>
            <w:shd w:val="clear" w:color="auto" w:fill="auto"/>
            <w:noWrap/>
            <w:vAlign w:val="bottom"/>
            <w:hideMark/>
          </w:tcPr>
          <w:p w14:paraId="4716CF8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51256EA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2412BE0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75</w:t>
            </w:r>
          </w:p>
        </w:tc>
        <w:tc>
          <w:tcPr>
            <w:tcW w:w="1172" w:type="dxa"/>
            <w:tcBorders>
              <w:top w:val="nil"/>
              <w:left w:val="nil"/>
              <w:bottom w:val="single" w:sz="4" w:space="0" w:color="auto"/>
              <w:right w:val="single" w:sz="4" w:space="0" w:color="auto"/>
            </w:tcBorders>
          </w:tcPr>
          <w:p w14:paraId="7E10152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3EB991F1"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CC89FB"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Date Updated</w:t>
            </w:r>
          </w:p>
        </w:tc>
        <w:tc>
          <w:tcPr>
            <w:tcW w:w="1827" w:type="dxa"/>
            <w:tcBorders>
              <w:top w:val="nil"/>
              <w:left w:val="nil"/>
              <w:bottom w:val="single" w:sz="4" w:space="0" w:color="auto"/>
              <w:right w:val="single" w:sz="4" w:space="0" w:color="auto"/>
            </w:tcBorders>
            <w:shd w:val="clear" w:color="auto" w:fill="auto"/>
            <w:noWrap/>
            <w:vAlign w:val="bottom"/>
            <w:hideMark/>
          </w:tcPr>
          <w:p w14:paraId="71D662E8"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DateUpdate</w:t>
            </w:r>
          </w:p>
        </w:tc>
        <w:tc>
          <w:tcPr>
            <w:tcW w:w="896" w:type="dxa"/>
            <w:tcBorders>
              <w:top w:val="nil"/>
              <w:left w:val="nil"/>
              <w:bottom w:val="single" w:sz="4" w:space="0" w:color="auto"/>
              <w:right w:val="single" w:sz="4" w:space="0" w:color="auto"/>
            </w:tcBorders>
            <w:shd w:val="clear" w:color="auto" w:fill="auto"/>
            <w:noWrap/>
            <w:vAlign w:val="bottom"/>
            <w:hideMark/>
          </w:tcPr>
          <w:p w14:paraId="489D60E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589A88A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14:paraId="3B79649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3B15646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40B4212B"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020B22D"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Effective Date</w:t>
            </w:r>
          </w:p>
        </w:tc>
        <w:tc>
          <w:tcPr>
            <w:tcW w:w="1827" w:type="dxa"/>
            <w:tcBorders>
              <w:top w:val="nil"/>
              <w:left w:val="nil"/>
              <w:bottom w:val="single" w:sz="4" w:space="0" w:color="auto"/>
              <w:right w:val="single" w:sz="4" w:space="0" w:color="auto"/>
            </w:tcBorders>
            <w:shd w:val="clear" w:color="auto" w:fill="auto"/>
            <w:noWrap/>
            <w:vAlign w:val="bottom"/>
            <w:hideMark/>
          </w:tcPr>
          <w:p w14:paraId="31604A35"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Effective</w:t>
            </w:r>
          </w:p>
        </w:tc>
        <w:tc>
          <w:tcPr>
            <w:tcW w:w="896" w:type="dxa"/>
            <w:tcBorders>
              <w:top w:val="nil"/>
              <w:left w:val="nil"/>
              <w:bottom w:val="single" w:sz="4" w:space="0" w:color="auto"/>
              <w:right w:val="single" w:sz="4" w:space="0" w:color="auto"/>
            </w:tcBorders>
            <w:shd w:val="clear" w:color="auto" w:fill="auto"/>
            <w:noWrap/>
            <w:vAlign w:val="bottom"/>
            <w:hideMark/>
          </w:tcPr>
          <w:p w14:paraId="560B8F6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841" w:type="dxa"/>
            <w:tcBorders>
              <w:top w:val="nil"/>
              <w:left w:val="nil"/>
              <w:bottom w:val="single" w:sz="4" w:space="0" w:color="auto"/>
              <w:right w:val="single" w:sz="4" w:space="0" w:color="auto"/>
            </w:tcBorders>
            <w:shd w:val="clear" w:color="auto" w:fill="auto"/>
            <w:noWrap/>
            <w:vAlign w:val="bottom"/>
            <w:hideMark/>
          </w:tcPr>
          <w:p w14:paraId="1489F69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14:paraId="0BC6600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545E4CC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5625562E"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9695546"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Expiration date</w:t>
            </w:r>
          </w:p>
        </w:tc>
        <w:tc>
          <w:tcPr>
            <w:tcW w:w="1827" w:type="dxa"/>
            <w:tcBorders>
              <w:top w:val="nil"/>
              <w:left w:val="nil"/>
              <w:bottom w:val="single" w:sz="4" w:space="0" w:color="auto"/>
              <w:right w:val="single" w:sz="4" w:space="0" w:color="auto"/>
            </w:tcBorders>
            <w:shd w:val="clear" w:color="auto" w:fill="auto"/>
            <w:noWrap/>
            <w:vAlign w:val="bottom"/>
            <w:hideMark/>
          </w:tcPr>
          <w:p w14:paraId="38F9326D"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Expire</w:t>
            </w:r>
          </w:p>
        </w:tc>
        <w:tc>
          <w:tcPr>
            <w:tcW w:w="896" w:type="dxa"/>
            <w:tcBorders>
              <w:top w:val="nil"/>
              <w:left w:val="nil"/>
              <w:bottom w:val="single" w:sz="4" w:space="0" w:color="auto"/>
              <w:right w:val="single" w:sz="4" w:space="0" w:color="auto"/>
            </w:tcBorders>
            <w:shd w:val="clear" w:color="auto" w:fill="auto"/>
            <w:noWrap/>
            <w:vAlign w:val="bottom"/>
            <w:hideMark/>
          </w:tcPr>
          <w:p w14:paraId="4B104AD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841" w:type="dxa"/>
            <w:tcBorders>
              <w:top w:val="nil"/>
              <w:left w:val="nil"/>
              <w:bottom w:val="single" w:sz="4" w:space="0" w:color="auto"/>
              <w:right w:val="single" w:sz="4" w:space="0" w:color="auto"/>
            </w:tcBorders>
            <w:shd w:val="clear" w:color="auto" w:fill="auto"/>
            <w:noWrap/>
            <w:vAlign w:val="bottom"/>
            <w:hideMark/>
          </w:tcPr>
          <w:p w14:paraId="4B13689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960" w:type="dxa"/>
            <w:tcBorders>
              <w:top w:val="nil"/>
              <w:left w:val="nil"/>
              <w:bottom w:val="single" w:sz="4" w:space="0" w:color="auto"/>
              <w:right w:val="single" w:sz="4" w:space="0" w:color="auto"/>
            </w:tcBorders>
            <w:shd w:val="clear" w:color="auto" w:fill="auto"/>
            <w:noWrap/>
            <w:vAlign w:val="bottom"/>
            <w:hideMark/>
          </w:tcPr>
          <w:p w14:paraId="429FCD2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078D634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2A400E69"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1680AEF"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Emergency Service Boundary NENA Globally Unique ID</w:t>
            </w:r>
          </w:p>
        </w:tc>
        <w:tc>
          <w:tcPr>
            <w:tcW w:w="1827" w:type="dxa"/>
            <w:tcBorders>
              <w:top w:val="nil"/>
              <w:left w:val="nil"/>
              <w:bottom w:val="single" w:sz="4" w:space="0" w:color="auto"/>
              <w:right w:val="single" w:sz="4" w:space="0" w:color="auto"/>
            </w:tcBorders>
            <w:shd w:val="clear" w:color="auto" w:fill="auto"/>
            <w:noWrap/>
            <w:vAlign w:val="bottom"/>
            <w:hideMark/>
          </w:tcPr>
          <w:p w14:paraId="3F786610"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ES_NGUID</w:t>
            </w:r>
          </w:p>
        </w:tc>
        <w:tc>
          <w:tcPr>
            <w:tcW w:w="896" w:type="dxa"/>
            <w:tcBorders>
              <w:top w:val="nil"/>
              <w:left w:val="nil"/>
              <w:bottom w:val="single" w:sz="4" w:space="0" w:color="auto"/>
              <w:right w:val="single" w:sz="4" w:space="0" w:color="auto"/>
            </w:tcBorders>
            <w:shd w:val="clear" w:color="auto" w:fill="auto"/>
            <w:noWrap/>
            <w:vAlign w:val="bottom"/>
            <w:hideMark/>
          </w:tcPr>
          <w:p w14:paraId="08F05BB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07FC3908"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72249370"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00391DF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2946BE8B"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759F05"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State</w:t>
            </w:r>
          </w:p>
        </w:tc>
        <w:tc>
          <w:tcPr>
            <w:tcW w:w="1827" w:type="dxa"/>
            <w:tcBorders>
              <w:top w:val="nil"/>
              <w:left w:val="nil"/>
              <w:bottom w:val="single" w:sz="4" w:space="0" w:color="auto"/>
              <w:right w:val="single" w:sz="4" w:space="0" w:color="auto"/>
            </w:tcBorders>
            <w:shd w:val="clear" w:color="auto" w:fill="auto"/>
            <w:noWrap/>
            <w:vAlign w:val="bottom"/>
            <w:hideMark/>
          </w:tcPr>
          <w:p w14:paraId="196278FB"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State</w:t>
            </w:r>
          </w:p>
        </w:tc>
        <w:tc>
          <w:tcPr>
            <w:tcW w:w="896" w:type="dxa"/>
            <w:tcBorders>
              <w:top w:val="nil"/>
              <w:left w:val="nil"/>
              <w:bottom w:val="single" w:sz="4" w:space="0" w:color="auto"/>
              <w:right w:val="single" w:sz="4" w:space="0" w:color="auto"/>
            </w:tcBorders>
            <w:shd w:val="clear" w:color="auto" w:fill="auto"/>
            <w:noWrap/>
            <w:vAlign w:val="bottom"/>
            <w:hideMark/>
          </w:tcPr>
          <w:p w14:paraId="71C7F9E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1FCA8F5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38E9216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w:t>
            </w:r>
          </w:p>
        </w:tc>
        <w:tc>
          <w:tcPr>
            <w:tcW w:w="1172" w:type="dxa"/>
            <w:tcBorders>
              <w:top w:val="nil"/>
              <w:left w:val="nil"/>
              <w:bottom w:val="single" w:sz="4" w:space="0" w:color="auto"/>
              <w:right w:val="single" w:sz="4" w:space="0" w:color="auto"/>
            </w:tcBorders>
          </w:tcPr>
          <w:p w14:paraId="62B3DD8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State</w:t>
            </w:r>
          </w:p>
        </w:tc>
      </w:tr>
      <w:tr w:rsidR="000220CE" w:rsidRPr="00FB02F1" w14:paraId="53ABFDBF"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A0891F2"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Agency ID</w:t>
            </w:r>
          </w:p>
        </w:tc>
        <w:tc>
          <w:tcPr>
            <w:tcW w:w="1827" w:type="dxa"/>
            <w:tcBorders>
              <w:top w:val="nil"/>
              <w:left w:val="nil"/>
              <w:bottom w:val="single" w:sz="4" w:space="0" w:color="auto"/>
              <w:right w:val="single" w:sz="4" w:space="0" w:color="auto"/>
            </w:tcBorders>
            <w:shd w:val="clear" w:color="auto" w:fill="auto"/>
            <w:noWrap/>
            <w:vAlign w:val="bottom"/>
            <w:hideMark/>
          </w:tcPr>
          <w:p w14:paraId="55D3B446"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Agency_ID</w:t>
            </w:r>
          </w:p>
        </w:tc>
        <w:tc>
          <w:tcPr>
            <w:tcW w:w="896" w:type="dxa"/>
            <w:tcBorders>
              <w:top w:val="nil"/>
              <w:left w:val="nil"/>
              <w:bottom w:val="single" w:sz="4" w:space="0" w:color="auto"/>
              <w:right w:val="single" w:sz="4" w:space="0" w:color="auto"/>
            </w:tcBorders>
            <w:shd w:val="clear" w:color="auto" w:fill="auto"/>
            <w:noWrap/>
            <w:vAlign w:val="bottom"/>
            <w:hideMark/>
          </w:tcPr>
          <w:p w14:paraId="35B7C69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664A243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455BFC8A"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100</w:t>
            </w:r>
          </w:p>
        </w:tc>
        <w:tc>
          <w:tcPr>
            <w:tcW w:w="1172" w:type="dxa"/>
            <w:tcBorders>
              <w:top w:val="nil"/>
              <w:left w:val="nil"/>
              <w:bottom w:val="single" w:sz="4" w:space="0" w:color="auto"/>
              <w:right w:val="single" w:sz="4" w:space="0" w:color="auto"/>
            </w:tcBorders>
          </w:tcPr>
          <w:p w14:paraId="74F41A90"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5B0EEA8A"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083276E9"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Service URI</w:t>
            </w:r>
          </w:p>
        </w:tc>
        <w:tc>
          <w:tcPr>
            <w:tcW w:w="1827" w:type="dxa"/>
            <w:tcBorders>
              <w:top w:val="nil"/>
              <w:left w:val="nil"/>
              <w:bottom w:val="single" w:sz="4" w:space="0" w:color="auto"/>
              <w:right w:val="single" w:sz="4" w:space="0" w:color="auto"/>
            </w:tcBorders>
            <w:shd w:val="clear" w:color="auto" w:fill="auto"/>
            <w:noWrap/>
            <w:vAlign w:val="bottom"/>
            <w:hideMark/>
          </w:tcPr>
          <w:p w14:paraId="1308790D"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ServiceURI</w:t>
            </w:r>
          </w:p>
        </w:tc>
        <w:tc>
          <w:tcPr>
            <w:tcW w:w="896" w:type="dxa"/>
            <w:tcBorders>
              <w:top w:val="nil"/>
              <w:left w:val="nil"/>
              <w:bottom w:val="single" w:sz="4" w:space="0" w:color="auto"/>
              <w:right w:val="single" w:sz="4" w:space="0" w:color="auto"/>
            </w:tcBorders>
            <w:shd w:val="clear" w:color="auto" w:fill="auto"/>
            <w:noWrap/>
            <w:vAlign w:val="bottom"/>
            <w:hideMark/>
          </w:tcPr>
          <w:p w14:paraId="4718A83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17FAEEB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U</w:t>
            </w:r>
          </w:p>
        </w:tc>
        <w:tc>
          <w:tcPr>
            <w:tcW w:w="960" w:type="dxa"/>
            <w:tcBorders>
              <w:top w:val="nil"/>
              <w:left w:val="nil"/>
              <w:bottom w:val="single" w:sz="4" w:space="0" w:color="auto"/>
              <w:right w:val="single" w:sz="4" w:space="0" w:color="auto"/>
            </w:tcBorders>
            <w:shd w:val="clear" w:color="auto" w:fill="auto"/>
            <w:noWrap/>
            <w:vAlign w:val="bottom"/>
            <w:hideMark/>
          </w:tcPr>
          <w:p w14:paraId="10A407E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7FCF9EE0"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418B33DD"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6489103"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Service URN</w:t>
            </w:r>
          </w:p>
        </w:tc>
        <w:tc>
          <w:tcPr>
            <w:tcW w:w="1827" w:type="dxa"/>
            <w:tcBorders>
              <w:top w:val="nil"/>
              <w:left w:val="nil"/>
              <w:bottom w:val="single" w:sz="4" w:space="0" w:color="auto"/>
              <w:right w:val="single" w:sz="4" w:space="0" w:color="auto"/>
            </w:tcBorders>
            <w:shd w:val="clear" w:color="auto" w:fill="auto"/>
            <w:noWrap/>
            <w:vAlign w:val="bottom"/>
            <w:hideMark/>
          </w:tcPr>
          <w:p w14:paraId="08F01AFA"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ServiceURN</w:t>
            </w:r>
          </w:p>
        </w:tc>
        <w:tc>
          <w:tcPr>
            <w:tcW w:w="896" w:type="dxa"/>
            <w:tcBorders>
              <w:top w:val="nil"/>
              <w:left w:val="nil"/>
              <w:bottom w:val="single" w:sz="4" w:space="0" w:color="auto"/>
              <w:right w:val="single" w:sz="4" w:space="0" w:color="auto"/>
            </w:tcBorders>
            <w:shd w:val="clear" w:color="auto" w:fill="auto"/>
            <w:noWrap/>
            <w:vAlign w:val="bottom"/>
            <w:hideMark/>
          </w:tcPr>
          <w:p w14:paraId="7E47981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1BA2E88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53BF36D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50</w:t>
            </w:r>
          </w:p>
        </w:tc>
        <w:tc>
          <w:tcPr>
            <w:tcW w:w="1172" w:type="dxa"/>
            <w:tcBorders>
              <w:top w:val="nil"/>
              <w:left w:val="nil"/>
              <w:bottom w:val="single" w:sz="4" w:space="0" w:color="auto"/>
              <w:right w:val="single" w:sz="4" w:space="0" w:color="auto"/>
            </w:tcBorders>
          </w:tcPr>
          <w:p w14:paraId="69A6DD78"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02C11D99"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4517503"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Service Number</w:t>
            </w:r>
          </w:p>
        </w:tc>
        <w:tc>
          <w:tcPr>
            <w:tcW w:w="1827" w:type="dxa"/>
            <w:tcBorders>
              <w:top w:val="nil"/>
              <w:left w:val="nil"/>
              <w:bottom w:val="single" w:sz="4" w:space="0" w:color="auto"/>
              <w:right w:val="single" w:sz="4" w:space="0" w:color="auto"/>
            </w:tcBorders>
            <w:shd w:val="clear" w:color="auto" w:fill="auto"/>
            <w:noWrap/>
            <w:vAlign w:val="bottom"/>
            <w:hideMark/>
          </w:tcPr>
          <w:p w14:paraId="1402B1C2"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ServiceNum</w:t>
            </w:r>
          </w:p>
        </w:tc>
        <w:tc>
          <w:tcPr>
            <w:tcW w:w="896" w:type="dxa"/>
            <w:tcBorders>
              <w:top w:val="nil"/>
              <w:left w:val="nil"/>
              <w:bottom w:val="single" w:sz="4" w:space="0" w:color="auto"/>
              <w:right w:val="single" w:sz="4" w:space="0" w:color="auto"/>
            </w:tcBorders>
            <w:shd w:val="clear" w:color="auto" w:fill="auto"/>
            <w:noWrap/>
            <w:vAlign w:val="bottom"/>
            <w:hideMark/>
          </w:tcPr>
          <w:p w14:paraId="466A25C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841" w:type="dxa"/>
            <w:tcBorders>
              <w:top w:val="nil"/>
              <w:left w:val="nil"/>
              <w:bottom w:val="single" w:sz="4" w:space="0" w:color="auto"/>
              <w:right w:val="single" w:sz="4" w:space="0" w:color="auto"/>
            </w:tcBorders>
            <w:shd w:val="clear" w:color="auto" w:fill="auto"/>
            <w:noWrap/>
            <w:vAlign w:val="bottom"/>
            <w:hideMark/>
          </w:tcPr>
          <w:p w14:paraId="71376BD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7631650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15</w:t>
            </w:r>
          </w:p>
        </w:tc>
        <w:tc>
          <w:tcPr>
            <w:tcW w:w="1172" w:type="dxa"/>
            <w:tcBorders>
              <w:top w:val="nil"/>
              <w:left w:val="nil"/>
              <w:bottom w:val="single" w:sz="4" w:space="0" w:color="auto"/>
              <w:right w:val="single" w:sz="4" w:space="0" w:color="auto"/>
            </w:tcBorders>
          </w:tcPr>
          <w:p w14:paraId="5FFCDD4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1BDFDA75"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5992A48"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Agency vCard URI</w:t>
            </w:r>
          </w:p>
        </w:tc>
        <w:tc>
          <w:tcPr>
            <w:tcW w:w="1827" w:type="dxa"/>
            <w:tcBorders>
              <w:top w:val="nil"/>
              <w:left w:val="nil"/>
              <w:bottom w:val="single" w:sz="4" w:space="0" w:color="auto"/>
              <w:right w:val="single" w:sz="4" w:space="0" w:color="auto"/>
            </w:tcBorders>
            <w:shd w:val="clear" w:color="auto" w:fill="auto"/>
            <w:noWrap/>
            <w:vAlign w:val="bottom"/>
            <w:hideMark/>
          </w:tcPr>
          <w:p w14:paraId="1FF7F2BD"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Avcard_URI</w:t>
            </w:r>
          </w:p>
        </w:tc>
        <w:tc>
          <w:tcPr>
            <w:tcW w:w="896" w:type="dxa"/>
            <w:tcBorders>
              <w:top w:val="nil"/>
              <w:left w:val="nil"/>
              <w:bottom w:val="single" w:sz="4" w:space="0" w:color="auto"/>
              <w:right w:val="single" w:sz="4" w:space="0" w:color="auto"/>
            </w:tcBorders>
            <w:shd w:val="clear" w:color="auto" w:fill="auto"/>
            <w:noWrap/>
            <w:vAlign w:val="bottom"/>
            <w:hideMark/>
          </w:tcPr>
          <w:p w14:paraId="0627FA5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46BB2EC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U</w:t>
            </w:r>
          </w:p>
        </w:tc>
        <w:tc>
          <w:tcPr>
            <w:tcW w:w="960" w:type="dxa"/>
            <w:tcBorders>
              <w:top w:val="nil"/>
              <w:left w:val="nil"/>
              <w:bottom w:val="single" w:sz="4" w:space="0" w:color="auto"/>
              <w:right w:val="single" w:sz="4" w:space="0" w:color="auto"/>
            </w:tcBorders>
            <w:shd w:val="clear" w:color="auto" w:fill="auto"/>
            <w:noWrap/>
            <w:vAlign w:val="bottom"/>
            <w:hideMark/>
          </w:tcPr>
          <w:p w14:paraId="15FF307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79F3DFD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23729374" w14:textId="77777777" w:rsidTr="000220CE">
        <w:trPr>
          <w:trHeight w:val="288"/>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5CC84C1"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Display Name</w:t>
            </w:r>
          </w:p>
        </w:tc>
        <w:tc>
          <w:tcPr>
            <w:tcW w:w="1827" w:type="dxa"/>
            <w:tcBorders>
              <w:top w:val="nil"/>
              <w:left w:val="nil"/>
              <w:bottom w:val="single" w:sz="4" w:space="0" w:color="auto"/>
              <w:right w:val="single" w:sz="4" w:space="0" w:color="auto"/>
            </w:tcBorders>
            <w:shd w:val="clear" w:color="auto" w:fill="auto"/>
            <w:noWrap/>
            <w:vAlign w:val="bottom"/>
            <w:hideMark/>
          </w:tcPr>
          <w:p w14:paraId="420DE08A"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DsplayName</w:t>
            </w:r>
          </w:p>
        </w:tc>
        <w:tc>
          <w:tcPr>
            <w:tcW w:w="896" w:type="dxa"/>
            <w:tcBorders>
              <w:top w:val="nil"/>
              <w:left w:val="nil"/>
              <w:bottom w:val="single" w:sz="4" w:space="0" w:color="auto"/>
              <w:right w:val="single" w:sz="4" w:space="0" w:color="auto"/>
            </w:tcBorders>
            <w:shd w:val="clear" w:color="auto" w:fill="auto"/>
            <w:noWrap/>
            <w:vAlign w:val="bottom"/>
            <w:hideMark/>
          </w:tcPr>
          <w:p w14:paraId="296BF4D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41" w:type="dxa"/>
            <w:tcBorders>
              <w:top w:val="nil"/>
              <w:left w:val="nil"/>
              <w:bottom w:val="single" w:sz="4" w:space="0" w:color="auto"/>
              <w:right w:val="single" w:sz="4" w:space="0" w:color="auto"/>
            </w:tcBorders>
            <w:shd w:val="clear" w:color="auto" w:fill="auto"/>
            <w:noWrap/>
            <w:vAlign w:val="bottom"/>
            <w:hideMark/>
          </w:tcPr>
          <w:p w14:paraId="2D9D76E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960" w:type="dxa"/>
            <w:tcBorders>
              <w:top w:val="nil"/>
              <w:left w:val="nil"/>
              <w:bottom w:val="single" w:sz="4" w:space="0" w:color="auto"/>
              <w:right w:val="single" w:sz="4" w:space="0" w:color="auto"/>
            </w:tcBorders>
            <w:shd w:val="clear" w:color="auto" w:fill="auto"/>
            <w:noWrap/>
            <w:vAlign w:val="bottom"/>
            <w:hideMark/>
          </w:tcPr>
          <w:p w14:paraId="0CE6A99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60</w:t>
            </w:r>
          </w:p>
        </w:tc>
        <w:tc>
          <w:tcPr>
            <w:tcW w:w="1172" w:type="dxa"/>
            <w:tcBorders>
              <w:top w:val="nil"/>
              <w:left w:val="nil"/>
              <w:bottom w:val="single" w:sz="4" w:space="0" w:color="auto"/>
              <w:right w:val="single" w:sz="4" w:space="0" w:color="auto"/>
            </w:tcBorders>
          </w:tcPr>
          <w:p w14:paraId="08042E58"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bl>
    <w:p w14:paraId="740EEE3A" w14:textId="5BBAE839" w:rsidR="000220CE" w:rsidRDefault="000220CE"/>
    <w:p w14:paraId="2C6BBF48" w14:textId="77777777" w:rsidR="000220CE" w:rsidRDefault="000220CE">
      <w:r>
        <w:br w:type="page"/>
      </w:r>
    </w:p>
    <w:p w14:paraId="3C95E833" w14:textId="37849D0A" w:rsidR="000220CE" w:rsidRPr="00FB02F1" w:rsidRDefault="000220CE" w:rsidP="008824AB">
      <w:pPr>
        <w:pStyle w:val="Heading2"/>
        <w:rPr>
          <w:rFonts w:ascii="Times New Roman" w:hAnsi="Times New Roman"/>
          <w:sz w:val="28"/>
          <w:szCs w:val="28"/>
        </w:rPr>
      </w:pPr>
      <w:bookmarkStart w:id="35" w:name="_Toc25307175"/>
      <w:r w:rsidRPr="00FB02F1">
        <w:rPr>
          <w:rFonts w:ascii="Times New Roman" w:hAnsi="Times New Roman"/>
          <w:sz w:val="28"/>
          <w:szCs w:val="28"/>
        </w:rPr>
        <w:lastRenderedPageBreak/>
        <w:t>Provisioning Boundary</w:t>
      </w:r>
      <w:bookmarkEnd w:id="35"/>
    </w:p>
    <w:tbl>
      <w:tblPr>
        <w:tblW w:w="9451" w:type="dxa"/>
        <w:tblInd w:w="93" w:type="dxa"/>
        <w:tblLook w:val="04A0" w:firstRow="1" w:lastRow="0" w:firstColumn="1" w:lastColumn="0" w:noHBand="0" w:noVBand="1"/>
      </w:tblPr>
      <w:tblGrid>
        <w:gridCol w:w="3941"/>
        <w:gridCol w:w="1474"/>
        <w:gridCol w:w="968"/>
        <w:gridCol w:w="885"/>
        <w:gridCol w:w="1011"/>
        <w:gridCol w:w="1172"/>
      </w:tblGrid>
      <w:tr w:rsidR="000220CE" w:rsidRPr="00FB02F1" w14:paraId="1A298087" w14:textId="77777777" w:rsidTr="000220CE">
        <w:trPr>
          <w:trHeight w:val="288"/>
        </w:trPr>
        <w:tc>
          <w:tcPr>
            <w:tcW w:w="3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06D4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Descriptive Name</w:t>
            </w:r>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623DC7F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Field Name</w:t>
            </w:r>
          </w:p>
        </w:tc>
        <w:tc>
          <w:tcPr>
            <w:tcW w:w="968" w:type="dxa"/>
            <w:tcBorders>
              <w:top w:val="single" w:sz="4" w:space="0" w:color="auto"/>
              <w:left w:val="nil"/>
              <w:bottom w:val="single" w:sz="4" w:space="0" w:color="auto"/>
              <w:right w:val="single" w:sz="4" w:space="0" w:color="auto"/>
            </w:tcBorders>
            <w:shd w:val="clear" w:color="auto" w:fill="auto"/>
            <w:noWrap/>
            <w:vAlign w:val="bottom"/>
            <w:hideMark/>
          </w:tcPr>
          <w:p w14:paraId="772E0468"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M/C/O</w:t>
            </w:r>
          </w:p>
        </w:tc>
        <w:tc>
          <w:tcPr>
            <w:tcW w:w="885" w:type="dxa"/>
            <w:tcBorders>
              <w:top w:val="single" w:sz="4" w:space="0" w:color="auto"/>
              <w:left w:val="nil"/>
              <w:bottom w:val="single" w:sz="4" w:space="0" w:color="auto"/>
              <w:right w:val="single" w:sz="4" w:space="0" w:color="auto"/>
            </w:tcBorders>
            <w:shd w:val="clear" w:color="auto" w:fill="auto"/>
            <w:noWrap/>
            <w:vAlign w:val="bottom"/>
            <w:hideMark/>
          </w:tcPr>
          <w:p w14:paraId="3B6BFF4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Type</w:t>
            </w: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392CCCB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Field Width</w:t>
            </w:r>
          </w:p>
        </w:tc>
        <w:tc>
          <w:tcPr>
            <w:tcW w:w="1172" w:type="dxa"/>
            <w:tcBorders>
              <w:top w:val="single" w:sz="4" w:space="0" w:color="auto"/>
              <w:left w:val="nil"/>
              <w:bottom w:val="single" w:sz="4" w:space="0" w:color="auto"/>
              <w:right w:val="single" w:sz="4" w:space="0" w:color="auto"/>
            </w:tcBorders>
          </w:tcPr>
          <w:p w14:paraId="06B6495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Domain</w:t>
            </w:r>
          </w:p>
        </w:tc>
      </w:tr>
      <w:tr w:rsidR="000220CE" w:rsidRPr="00FB02F1" w14:paraId="77198B66"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45348BAA"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Discrepancy Agency ID</w:t>
            </w:r>
          </w:p>
        </w:tc>
        <w:tc>
          <w:tcPr>
            <w:tcW w:w="1474" w:type="dxa"/>
            <w:tcBorders>
              <w:top w:val="nil"/>
              <w:left w:val="nil"/>
              <w:bottom w:val="single" w:sz="4" w:space="0" w:color="auto"/>
              <w:right w:val="single" w:sz="4" w:space="0" w:color="auto"/>
            </w:tcBorders>
            <w:shd w:val="clear" w:color="auto" w:fill="auto"/>
            <w:noWrap/>
            <w:vAlign w:val="bottom"/>
            <w:hideMark/>
          </w:tcPr>
          <w:p w14:paraId="0BDEE3AF"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DiscrpAgID</w:t>
            </w:r>
          </w:p>
        </w:tc>
        <w:tc>
          <w:tcPr>
            <w:tcW w:w="968" w:type="dxa"/>
            <w:tcBorders>
              <w:top w:val="nil"/>
              <w:left w:val="nil"/>
              <w:bottom w:val="single" w:sz="4" w:space="0" w:color="auto"/>
              <w:right w:val="single" w:sz="4" w:space="0" w:color="auto"/>
            </w:tcBorders>
            <w:shd w:val="clear" w:color="auto" w:fill="auto"/>
            <w:noWrap/>
            <w:vAlign w:val="bottom"/>
            <w:hideMark/>
          </w:tcPr>
          <w:p w14:paraId="00D16BC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85" w:type="dxa"/>
            <w:tcBorders>
              <w:top w:val="nil"/>
              <w:left w:val="nil"/>
              <w:bottom w:val="single" w:sz="4" w:space="0" w:color="auto"/>
              <w:right w:val="single" w:sz="4" w:space="0" w:color="auto"/>
            </w:tcBorders>
            <w:shd w:val="clear" w:color="auto" w:fill="auto"/>
            <w:noWrap/>
            <w:vAlign w:val="bottom"/>
            <w:hideMark/>
          </w:tcPr>
          <w:p w14:paraId="7D202B1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011" w:type="dxa"/>
            <w:tcBorders>
              <w:top w:val="nil"/>
              <w:left w:val="nil"/>
              <w:bottom w:val="single" w:sz="4" w:space="0" w:color="auto"/>
              <w:right w:val="single" w:sz="4" w:space="0" w:color="auto"/>
            </w:tcBorders>
            <w:shd w:val="clear" w:color="auto" w:fill="auto"/>
            <w:noWrap/>
            <w:vAlign w:val="bottom"/>
            <w:hideMark/>
          </w:tcPr>
          <w:p w14:paraId="56214ED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75</w:t>
            </w:r>
          </w:p>
        </w:tc>
        <w:tc>
          <w:tcPr>
            <w:tcW w:w="1172" w:type="dxa"/>
            <w:tcBorders>
              <w:top w:val="nil"/>
              <w:left w:val="nil"/>
              <w:bottom w:val="single" w:sz="4" w:space="0" w:color="auto"/>
              <w:right w:val="single" w:sz="4" w:space="0" w:color="auto"/>
            </w:tcBorders>
          </w:tcPr>
          <w:p w14:paraId="56D9A84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1E6267AF"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2A05BF91"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Date Updated</w:t>
            </w:r>
          </w:p>
        </w:tc>
        <w:tc>
          <w:tcPr>
            <w:tcW w:w="1474" w:type="dxa"/>
            <w:tcBorders>
              <w:top w:val="nil"/>
              <w:left w:val="nil"/>
              <w:bottom w:val="single" w:sz="4" w:space="0" w:color="auto"/>
              <w:right w:val="single" w:sz="4" w:space="0" w:color="auto"/>
            </w:tcBorders>
            <w:shd w:val="clear" w:color="auto" w:fill="auto"/>
            <w:noWrap/>
            <w:vAlign w:val="bottom"/>
            <w:hideMark/>
          </w:tcPr>
          <w:p w14:paraId="3992ECBA"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DateUpdate</w:t>
            </w:r>
          </w:p>
        </w:tc>
        <w:tc>
          <w:tcPr>
            <w:tcW w:w="968" w:type="dxa"/>
            <w:tcBorders>
              <w:top w:val="nil"/>
              <w:left w:val="nil"/>
              <w:bottom w:val="single" w:sz="4" w:space="0" w:color="auto"/>
              <w:right w:val="single" w:sz="4" w:space="0" w:color="auto"/>
            </w:tcBorders>
            <w:shd w:val="clear" w:color="auto" w:fill="auto"/>
            <w:noWrap/>
            <w:vAlign w:val="bottom"/>
            <w:hideMark/>
          </w:tcPr>
          <w:p w14:paraId="5490673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85" w:type="dxa"/>
            <w:tcBorders>
              <w:top w:val="nil"/>
              <w:left w:val="nil"/>
              <w:bottom w:val="single" w:sz="4" w:space="0" w:color="auto"/>
              <w:right w:val="single" w:sz="4" w:space="0" w:color="auto"/>
            </w:tcBorders>
            <w:shd w:val="clear" w:color="auto" w:fill="auto"/>
            <w:noWrap/>
            <w:vAlign w:val="bottom"/>
            <w:hideMark/>
          </w:tcPr>
          <w:p w14:paraId="42D5C74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1011" w:type="dxa"/>
            <w:tcBorders>
              <w:top w:val="nil"/>
              <w:left w:val="nil"/>
              <w:bottom w:val="single" w:sz="4" w:space="0" w:color="auto"/>
              <w:right w:val="single" w:sz="4" w:space="0" w:color="auto"/>
            </w:tcBorders>
            <w:shd w:val="clear" w:color="auto" w:fill="auto"/>
            <w:noWrap/>
            <w:vAlign w:val="bottom"/>
            <w:hideMark/>
          </w:tcPr>
          <w:p w14:paraId="1E4A13F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1AED585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2FB69158"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40305DE5"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Effective Date</w:t>
            </w:r>
          </w:p>
        </w:tc>
        <w:tc>
          <w:tcPr>
            <w:tcW w:w="1474" w:type="dxa"/>
            <w:tcBorders>
              <w:top w:val="nil"/>
              <w:left w:val="nil"/>
              <w:bottom w:val="single" w:sz="4" w:space="0" w:color="auto"/>
              <w:right w:val="single" w:sz="4" w:space="0" w:color="auto"/>
            </w:tcBorders>
            <w:shd w:val="clear" w:color="auto" w:fill="auto"/>
            <w:noWrap/>
            <w:vAlign w:val="bottom"/>
            <w:hideMark/>
          </w:tcPr>
          <w:p w14:paraId="1A8EF24F"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Effective</w:t>
            </w:r>
          </w:p>
        </w:tc>
        <w:tc>
          <w:tcPr>
            <w:tcW w:w="968" w:type="dxa"/>
            <w:tcBorders>
              <w:top w:val="nil"/>
              <w:left w:val="nil"/>
              <w:bottom w:val="single" w:sz="4" w:space="0" w:color="auto"/>
              <w:right w:val="single" w:sz="4" w:space="0" w:color="auto"/>
            </w:tcBorders>
            <w:shd w:val="clear" w:color="auto" w:fill="auto"/>
            <w:noWrap/>
            <w:vAlign w:val="bottom"/>
            <w:hideMark/>
          </w:tcPr>
          <w:p w14:paraId="78F28B8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885" w:type="dxa"/>
            <w:tcBorders>
              <w:top w:val="nil"/>
              <w:left w:val="nil"/>
              <w:bottom w:val="single" w:sz="4" w:space="0" w:color="auto"/>
              <w:right w:val="single" w:sz="4" w:space="0" w:color="auto"/>
            </w:tcBorders>
            <w:shd w:val="clear" w:color="auto" w:fill="auto"/>
            <w:noWrap/>
            <w:vAlign w:val="bottom"/>
            <w:hideMark/>
          </w:tcPr>
          <w:p w14:paraId="0BE08BA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1011" w:type="dxa"/>
            <w:tcBorders>
              <w:top w:val="nil"/>
              <w:left w:val="nil"/>
              <w:bottom w:val="single" w:sz="4" w:space="0" w:color="auto"/>
              <w:right w:val="single" w:sz="4" w:space="0" w:color="auto"/>
            </w:tcBorders>
            <w:shd w:val="clear" w:color="auto" w:fill="auto"/>
            <w:noWrap/>
            <w:vAlign w:val="bottom"/>
            <w:hideMark/>
          </w:tcPr>
          <w:p w14:paraId="405B0B3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7FCB277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780198F2"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09F2B9F5"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Expiration date</w:t>
            </w:r>
          </w:p>
        </w:tc>
        <w:tc>
          <w:tcPr>
            <w:tcW w:w="1474" w:type="dxa"/>
            <w:tcBorders>
              <w:top w:val="nil"/>
              <w:left w:val="nil"/>
              <w:bottom w:val="single" w:sz="4" w:space="0" w:color="auto"/>
              <w:right w:val="single" w:sz="4" w:space="0" w:color="auto"/>
            </w:tcBorders>
            <w:shd w:val="clear" w:color="auto" w:fill="auto"/>
            <w:noWrap/>
            <w:vAlign w:val="bottom"/>
            <w:hideMark/>
          </w:tcPr>
          <w:p w14:paraId="3FD4AF71"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Expire</w:t>
            </w:r>
          </w:p>
        </w:tc>
        <w:tc>
          <w:tcPr>
            <w:tcW w:w="968" w:type="dxa"/>
            <w:tcBorders>
              <w:top w:val="nil"/>
              <w:left w:val="nil"/>
              <w:bottom w:val="single" w:sz="4" w:space="0" w:color="auto"/>
              <w:right w:val="single" w:sz="4" w:space="0" w:color="auto"/>
            </w:tcBorders>
            <w:shd w:val="clear" w:color="auto" w:fill="auto"/>
            <w:noWrap/>
            <w:vAlign w:val="bottom"/>
            <w:hideMark/>
          </w:tcPr>
          <w:p w14:paraId="5D5B47C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885" w:type="dxa"/>
            <w:tcBorders>
              <w:top w:val="nil"/>
              <w:left w:val="nil"/>
              <w:bottom w:val="single" w:sz="4" w:space="0" w:color="auto"/>
              <w:right w:val="single" w:sz="4" w:space="0" w:color="auto"/>
            </w:tcBorders>
            <w:shd w:val="clear" w:color="auto" w:fill="auto"/>
            <w:noWrap/>
            <w:vAlign w:val="bottom"/>
            <w:hideMark/>
          </w:tcPr>
          <w:p w14:paraId="11DEAE2A"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1011" w:type="dxa"/>
            <w:tcBorders>
              <w:top w:val="nil"/>
              <w:left w:val="nil"/>
              <w:bottom w:val="single" w:sz="4" w:space="0" w:color="auto"/>
              <w:right w:val="single" w:sz="4" w:space="0" w:color="auto"/>
            </w:tcBorders>
            <w:shd w:val="clear" w:color="auto" w:fill="auto"/>
            <w:noWrap/>
            <w:vAlign w:val="bottom"/>
            <w:hideMark/>
          </w:tcPr>
          <w:p w14:paraId="26CC2C3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 </w:t>
            </w:r>
          </w:p>
        </w:tc>
        <w:tc>
          <w:tcPr>
            <w:tcW w:w="1172" w:type="dxa"/>
            <w:tcBorders>
              <w:top w:val="nil"/>
              <w:left w:val="nil"/>
              <w:bottom w:val="single" w:sz="4" w:space="0" w:color="auto"/>
              <w:right w:val="single" w:sz="4" w:space="0" w:color="auto"/>
            </w:tcBorders>
          </w:tcPr>
          <w:p w14:paraId="01C830B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r w:rsidR="000220CE" w:rsidRPr="00FB02F1" w14:paraId="3602DCB4" w14:textId="77777777" w:rsidTr="000220CE">
        <w:trPr>
          <w:trHeight w:val="288"/>
        </w:trPr>
        <w:tc>
          <w:tcPr>
            <w:tcW w:w="3941" w:type="dxa"/>
            <w:tcBorders>
              <w:top w:val="nil"/>
              <w:left w:val="single" w:sz="4" w:space="0" w:color="auto"/>
              <w:bottom w:val="single" w:sz="4" w:space="0" w:color="auto"/>
              <w:right w:val="single" w:sz="4" w:space="0" w:color="auto"/>
            </w:tcBorders>
            <w:shd w:val="clear" w:color="auto" w:fill="auto"/>
            <w:noWrap/>
            <w:vAlign w:val="bottom"/>
            <w:hideMark/>
          </w:tcPr>
          <w:p w14:paraId="70556C28"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Provisioning Boundary NENA Globally Unique ID</w:t>
            </w:r>
          </w:p>
        </w:tc>
        <w:tc>
          <w:tcPr>
            <w:tcW w:w="1474" w:type="dxa"/>
            <w:tcBorders>
              <w:top w:val="nil"/>
              <w:left w:val="nil"/>
              <w:bottom w:val="single" w:sz="4" w:space="0" w:color="auto"/>
              <w:right w:val="single" w:sz="4" w:space="0" w:color="auto"/>
            </w:tcBorders>
            <w:shd w:val="clear" w:color="auto" w:fill="auto"/>
            <w:noWrap/>
            <w:vAlign w:val="bottom"/>
            <w:hideMark/>
          </w:tcPr>
          <w:p w14:paraId="18232F33"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PB_NGUID</w:t>
            </w:r>
          </w:p>
        </w:tc>
        <w:tc>
          <w:tcPr>
            <w:tcW w:w="968" w:type="dxa"/>
            <w:tcBorders>
              <w:top w:val="nil"/>
              <w:left w:val="nil"/>
              <w:bottom w:val="single" w:sz="4" w:space="0" w:color="auto"/>
              <w:right w:val="single" w:sz="4" w:space="0" w:color="auto"/>
            </w:tcBorders>
            <w:shd w:val="clear" w:color="auto" w:fill="auto"/>
            <w:noWrap/>
            <w:vAlign w:val="bottom"/>
            <w:hideMark/>
          </w:tcPr>
          <w:p w14:paraId="18D663F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885" w:type="dxa"/>
            <w:tcBorders>
              <w:top w:val="nil"/>
              <w:left w:val="nil"/>
              <w:bottom w:val="single" w:sz="4" w:space="0" w:color="auto"/>
              <w:right w:val="single" w:sz="4" w:space="0" w:color="auto"/>
            </w:tcBorders>
            <w:shd w:val="clear" w:color="auto" w:fill="auto"/>
            <w:noWrap/>
            <w:vAlign w:val="bottom"/>
            <w:hideMark/>
          </w:tcPr>
          <w:p w14:paraId="73C5A330"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011" w:type="dxa"/>
            <w:tcBorders>
              <w:top w:val="nil"/>
              <w:left w:val="nil"/>
              <w:bottom w:val="single" w:sz="4" w:space="0" w:color="auto"/>
              <w:right w:val="single" w:sz="4" w:space="0" w:color="auto"/>
            </w:tcBorders>
            <w:shd w:val="clear" w:color="auto" w:fill="auto"/>
            <w:noWrap/>
            <w:vAlign w:val="bottom"/>
            <w:hideMark/>
          </w:tcPr>
          <w:p w14:paraId="00126BF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254</w:t>
            </w:r>
          </w:p>
        </w:tc>
        <w:tc>
          <w:tcPr>
            <w:tcW w:w="1172" w:type="dxa"/>
            <w:tcBorders>
              <w:top w:val="nil"/>
              <w:left w:val="nil"/>
              <w:bottom w:val="single" w:sz="4" w:space="0" w:color="auto"/>
              <w:right w:val="single" w:sz="4" w:space="0" w:color="auto"/>
            </w:tcBorders>
          </w:tcPr>
          <w:p w14:paraId="5DC3A7A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p>
        </w:tc>
      </w:tr>
    </w:tbl>
    <w:p w14:paraId="62F13CEB" w14:textId="32A7B0A4" w:rsidR="000220CE" w:rsidRDefault="000220CE"/>
    <w:p w14:paraId="66305373" w14:textId="77777777" w:rsidR="000220CE" w:rsidRDefault="000220CE">
      <w:r>
        <w:br w:type="page"/>
      </w:r>
    </w:p>
    <w:p w14:paraId="66FE54BE" w14:textId="0DE2AB24" w:rsidR="000220CE" w:rsidRPr="00FB02F1" w:rsidRDefault="000220CE" w:rsidP="008824AB">
      <w:pPr>
        <w:pStyle w:val="Heading2"/>
        <w:rPr>
          <w:rFonts w:ascii="Times New Roman" w:hAnsi="Times New Roman"/>
          <w:sz w:val="28"/>
          <w:szCs w:val="28"/>
        </w:rPr>
      </w:pPr>
      <w:bookmarkStart w:id="36" w:name="_Toc25307176"/>
      <w:r w:rsidRPr="00FB02F1">
        <w:rPr>
          <w:rFonts w:ascii="Times New Roman" w:hAnsi="Times New Roman"/>
          <w:sz w:val="28"/>
          <w:szCs w:val="28"/>
        </w:rPr>
        <w:lastRenderedPageBreak/>
        <w:t>Street Name Alias Table</w:t>
      </w:r>
      <w:bookmarkEnd w:id="36"/>
    </w:p>
    <w:tbl>
      <w:tblPr>
        <w:tblW w:w="10890" w:type="dxa"/>
        <w:tblInd w:w="-725" w:type="dxa"/>
        <w:tblLayout w:type="fixed"/>
        <w:tblCellMar>
          <w:left w:w="115" w:type="dxa"/>
          <w:right w:w="115" w:type="dxa"/>
        </w:tblCellMar>
        <w:tblLook w:val="04A0" w:firstRow="1" w:lastRow="0" w:firstColumn="1" w:lastColumn="0" w:noHBand="0" w:noVBand="1"/>
      </w:tblPr>
      <w:tblGrid>
        <w:gridCol w:w="3780"/>
        <w:gridCol w:w="1710"/>
        <w:gridCol w:w="900"/>
        <w:gridCol w:w="900"/>
        <w:gridCol w:w="1350"/>
        <w:gridCol w:w="2250"/>
      </w:tblGrid>
      <w:tr w:rsidR="000220CE" w:rsidRPr="00FB02F1" w14:paraId="06311A7D" w14:textId="77777777" w:rsidTr="000220CE">
        <w:trPr>
          <w:trHeight w:val="288"/>
        </w:trPr>
        <w:tc>
          <w:tcPr>
            <w:tcW w:w="3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1E6DC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Descriptive Name</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965CC3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Field Name</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51578BC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M/C/O</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2699530A"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Type</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3137DF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Field Width</w:t>
            </w:r>
          </w:p>
        </w:tc>
        <w:tc>
          <w:tcPr>
            <w:tcW w:w="2250" w:type="dxa"/>
            <w:tcBorders>
              <w:top w:val="single" w:sz="4" w:space="0" w:color="auto"/>
              <w:left w:val="nil"/>
              <w:bottom w:val="single" w:sz="4" w:space="0" w:color="auto"/>
              <w:right w:val="single" w:sz="4" w:space="0" w:color="auto"/>
            </w:tcBorders>
          </w:tcPr>
          <w:p w14:paraId="7DD597E5"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Domain Field</w:t>
            </w:r>
          </w:p>
        </w:tc>
      </w:tr>
      <w:tr w:rsidR="000220CE" w:rsidRPr="00FB02F1" w14:paraId="548C6C04"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4D1EF46"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Discrepancy Agency ID</w:t>
            </w:r>
          </w:p>
        </w:tc>
        <w:tc>
          <w:tcPr>
            <w:tcW w:w="1710" w:type="dxa"/>
            <w:tcBorders>
              <w:top w:val="nil"/>
              <w:left w:val="nil"/>
              <w:bottom w:val="single" w:sz="4" w:space="0" w:color="auto"/>
              <w:right w:val="single" w:sz="4" w:space="0" w:color="auto"/>
            </w:tcBorders>
            <w:shd w:val="clear" w:color="auto" w:fill="auto"/>
            <w:noWrap/>
            <w:vAlign w:val="bottom"/>
            <w:hideMark/>
          </w:tcPr>
          <w:p w14:paraId="24D51D4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DiscrpAgID</w:t>
            </w:r>
          </w:p>
        </w:tc>
        <w:tc>
          <w:tcPr>
            <w:tcW w:w="900" w:type="dxa"/>
            <w:tcBorders>
              <w:top w:val="nil"/>
              <w:left w:val="nil"/>
              <w:bottom w:val="single" w:sz="4" w:space="0" w:color="auto"/>
              <w:right w:val="single" w:sz="4" w:space="0" w:color="auto"/>
            </w:tcBorders>
            <w:shd w:val="clear" w:color="auto" w:fill="auto"/>
            <w:noWrap/>
            <w:vAlign w:val="bottom"/>
            <w:hideMark/>
          </w:tcPr>
          <w:p w14:paraId="1ED2211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7E4D1EF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6FA9C3D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5ECC0944"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09C3479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A18A807"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Date Updated</w:t>
            </w:r>
          </w:p>
        </w:tc>
        <w:tc>
          <w:tcPr>
            <w:tcW w:w="1710" w:type="dxa"/>
            <w:tcBorders>
              <w:top w:val="nil"/>
              <w:left w:val="nil"/>
              <w:bottom w:val="single" w:sz="4" w:space="0" w:color="auto"/>
              <w:right w:val="single" w:sz="4" w:space="0" w:color="auto"/>
            </w:tcBorders>
            <w:shd w:val="clear" w:color="auto" w:fill="auto"/>
            <w:noWrap/>
            <w:vAlign w:val="bottom"/>
            <w:hideMark/>
          </w:tcPr>
          <w:p w14:paraId="0EF2CE7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DateUpdate</w:t>
            </w:r>
          </w:p>
        </w:tc>
        <w:tc>
          <w:tcPr>
            <w:tcW w:w="900" w:type="dxa"/>
            <w:tcBorders>
              <w:top w:val="nil"/>
              <w:left w:val="nil"/>
              <w:bottom w:val="single" w:sz="4" w:space="0" w:color="auto"/>
              <w:right w:val="single" w:sz="4" w:space="0" w:color="auto"/>
            </w:tcBorders>
            <w:shd w:val="clear" w:color="auto" w:fill="auto"/>
            <w:noWrap/>
            <w:vAlign w:val="bottom"/>
            <w:hideMark/>
          </w:tcPr>
          <w:p w14:paraId="13E76E5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3081DC6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00F0FD2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382BF784"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6E2C1D7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39E397C"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Effective Date</w:t>
            </w:r>
          </w:p>
        </w:tc>
        <w:tc>
          <w:tcPr>
            <w:tcW w:w="1710" w:type="dxa"/>
            <w:tcBorders>
              <w:top w:val="nil"/>
              <w:left w:val="nil"/>
              <w:bottom w:val="single" w:sz="4" w:space="0" w:color="auto"/>
              <w:right w:val="single" w:sz="4" w:space="0" w:color="auto"/>
            </w:tcBorders>
            <w:shd w:val="clear" w:color="auto" w:fill="auto"/>
            <w:noWrap/>
            <w:vAlign w:val="bottom"/>
            <w:hideMark/>
          </w:tcPr>
          <w:p w14:paraId="0810046B"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Effective</w:t>
            </w:r>
          </w:p>
        </w:tc>
        <w:tc>
          <w:tcPr>
            <w:tcW w:w="900" w:type="dxa"/>
            <w:tcBorders>
              <w:top w:val="nil"/>
              <w:left w:val="nil"/>
              <w:bottom w:val="single" w:sz="4" w:space="0" w:color="auto"/>
              <w:right w:val="single" w:sz="4" w:space="0" w:color="auto"/>
            </w:tcBorders>
            <w:shd w:val="clear" w:color="auto" w:fill="auto"/>
            <w:noWrap/>
            <w:vAlign w:val="bottom"/>
            <w:hideMark/>
          </w:tcPr>
          <w:p w14:paraId="6986437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5ED6970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696CB1DF"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09F0990C"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2F6CDE0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2D72B88B"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Expiration Date</w:t>
            </w:r>
          </w:p>
        </w:tc>
        <w:tc>
          <w:tcPr>
            <w:tcW w:w="1710" w:type="dxa"/>
            <w:tcBorders>
              <w:top w:val="nil"/>
              <w:left w:val="nil"/>
              <w:bottom w:val="single" w:sz="4" w:space="0" w:color="auto"/>
              <w:right w:val="single" w:sz="4" w:space="0" w:color="auto"/>
            </w:tcBorders>
            <w:shd w:val="clear" w:color="auto" w:fill="auto"/>
            <w:noWrap/>
            <w:vAlign w:val="bottom"/>
            <w:hideMark/>
          </w:tcPr>
          <w:p w14:paraId="251E786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Expire</w:t>
            </w:r>
          </w:p>
        </w:tc>
        <w:tc>
          <w:tcPr>
            <w:tcW w:w="900" w:type="dxa"/>
            <w:tcBorders>
              <w:top w:val="nil"/>
              <w:left w:val="nil"/>
              <w:bottom w:val="single" w:sz="4" w:space="0" w:color="auto"/>
              <w:right w:val="single" w:sz="4" w:space="0" w:color="auto"/>
            </w:tcBorders>
            <w:shd w:val="clear" w:color="auto" w:fill="auto"/>
            <w:noWrap/>
            <w:vAlign w:val="bottom"/>
            <w:hideMark/>
          </w:tcPr>
          <w:p w14:paraId="1CFDBAF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hideMark/>
          </w:tcPr>
          <w:p w14:paraId="4CFA94BC"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D</w:t>
            </w:r>
          </w:p>
        </w:tc>
        <w:tc>
          <w:tcPr>
            <w:tcW w:w="1350" w:type="dxa"/>
            <w:tcBorders>
              <w:top w:val="nil"/>
              <w:left w:val="nil"/>
              <w:bottom w:val="single" w:sz="4" w:space="0" w:color="auto"/>
              <w:right w:val="single" w:sz="4" w:space="0" w:color="auto"/>
            </w:tcBorders>
            <w:shd w:val="clear" w:color="auto" w:fill="auto"/>
            <w:noWrap/>
            <w:vAlign w:val="bottom"/>
            <w:hideMark/>
          </w:tcPr>
          <w:p w14:paraId="4428C59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w:t>
            </w:r>
          </w:p>
        </w:tc>
        <w:tc>
          <w:tcPr>
            <w:tcW w:w="2250" w:type="dxa"/>
            <w:tcBorders>
              <w:top w:val="nil"/>
              <w:left w:val="nil"/>
              <w:bottom w:val="single" w:sz="4" w:space="0" w:color="auto"/>
              <w:right w:val="single" w:sz="4" w:space="0" w:color="auto"/>
            </w:tcBorders>
          </w:tcPr>
          <w:p w14:paraId="6B301A46"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213D994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hideMark/>
          </w:tcPr>
          <w:p w14:paraId="7E8E69E9"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Street Name NENA Globally Unique ID</w:t>
            </w:r>
          </w:p>
        </w:tc>
        <w:tc>
          <w:tcPr>
            <w:tcW w:w="1710" w:type="dxa"/>
            <w:tcBorders>
              <w:top w:val="nil"/>
              <w:left w:val="nil"/>
              <w:bottom w:val="single" w:sz="4" w:space="0" w:color="auto"/>
              <w:right w:val="single" w:sz="4" w:space="0" w:color="auto"/>
            </w:tcBorders>
            <w:shd w:val="clear" w:color="auto" w:fill="auto"/>
            <w:noWrap/>
            <w:vAlign w:val="bottom"/>
            <w:hideMark/>
          </w:tcPr>
          <w:p w14:paraId="388218C4"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hAnsi="Times New Roman" w:cs="Times New Roman"/>
                <w:sz w:val="20"/>
                <w:szCs w:val="20"/>
              </w:rPr>
              <w:t>ASt_NGUID</w:t>
            </w:r>
          </w:p>
        </w:tc>
        <w:tc>
          <w:tcPr>
            <w:tcW w:w="900" w:type="dxa"/>
            <w:tcBorders>
              <w:top w:val="nil"/>
              <w:left w:val="nil"/>
              <w:bottom w:val="single" w:sz="4" w:space="0" w:color="auto"/>
              <w:right w:val="single" w:sz="4" w:space="0" w:color="auto"/>
            </w:tcBorders>
            <w:shd w:val="clear" w:color="auto" w:fill="auto"/>
            <w:noWrap/>
            <w:vAlign w:val="bottom"/>
            <w:hideMark/>
          </w:tcPr>
          <w:p w14:paraId="71FCDA4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M</w:t>
            </w:r>
          </w:p>
        </w:tc>
        <w:tc>
          <w:tcPr>
            <w:tcW w:w="900" w:type="dxa"/>
            <w:tcBorders>
              <w:top w:val="nil"/>
              <w:left w:val="nil"/>
              <w:bottom w:val="single" w:sz="4" w:space="0" w:color="auto"/>
              <w:right w:val="single" w:sz="4" w:space="0" w:color="auto"/>
            </w:tcBorders>
            <w:shd w:val="clear" w:color="auto" w:fill="auto"/>
            <w:noWrap/>
            <w:vAlign w:val="bottom"/>
            <w:hideMark/>
          </w:tcPr>
          <w:p w14:paraId="0C4E2BF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14:paraId="2DFA2EE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71E60AEA"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6732939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32E5D1C"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hAnsi="Times New Roman" w:cs="Times New Roman"/>
                <w:sz w:val="20"/>
                <w:szCs w:val="20"/>
              </w:rPr>
              <w:t>Road Centerline NENA Globally Unique ID</w:t>
            </w:r>
          </w:p>
        </w:tc>
        <w:tc>
          <w:tcPr>
            <w:tcW w:w="1710" w:type="dxa"/>
            <w:tcBorders>
              <w:top w:val="nil"/>
              <w:left w:val="nil"/>
              <w:bottom w:val="single" w:sz="4" w:space="0" w:color="auto"/>
              <w:right w:val="single" w:sz="4" w:space="0" w:color="auto"/>
            </w:tcBorders>
            <w:shd w:val="clear" w:color="auto" w:fill="auto"/>
            <w:noWrap/>
            <w:vAlign w:val="bottom"/>
          </w:tcPr>
          <w:p w14:paraId="34B6E1F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hAnsi="Times New Roman" w:cs="Times New Roman"/>
                <w:sz w:val="20"/>
                <w:szCs w:val="20"/>
              </w:rPr>
              <w:t>RCL_NGUID</w:t>
            </w:r>
          </w:p>
        </w:tc>
        <w:tc>
          <w:tcPr>
            <w:tcW w:w="900" w:type="dxa"/>
            <w:tcBorders>
              <w:top w:val="nil"/>
              <w:left w:val="nil"/>
              <w:bottom w:val="single" w:sz="4" w:space="0" w:color="auto"/>
              <w:right w:val="single" w:sz="4" w:space="0" w:color="auto"/>
            </w:tcBorders>
            <w:shd w:val="clear" w:color="auto" w:fill="auto"/>
            <w:noWrap/>
            <w:vAlign w:val="bottom"/>
          </w:tcPr>
          <w:p w14:paraId="6707EF6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36779251"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nil"/>
              <w:bottom w:val="single" w:sz="4" w:space="0" w:color="auto"/>
              <w:right w:val="single" w:sz="4" w:space="0" w:color="auto"/>
            </w:tcBorders>
            <w:shd w:val="clear" w:color="auto" w:fill="auto"/>
            <w:noWrap/>
            <w:vAlign w:val="bottom"/>
          </w:tcPr>
          <w:p w14:paraId="2434EFB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254</w:t>
            </w:r>
          </w:p>
        </w:tc>
        <w:tc>
          <w:tcPr>
            <w:tcW w:w="2250" w:type="dxa"/>
            <w:tcBorders>
              <w:top w:val="nil"/>
              <w:left w:val="nil"/>
              <w:bottom w:val="single" w:sz="4" w:space="0" w:color="auto"/>
              <w:right w:val="single" w:sz="4" w:space="0" w:color="auto"/>
            </w:tcBorders>
          </w:tcPr>
          <w:p w14:paraId="1DDDF5FC"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43A6739A"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A552043"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Street Name Pre Modifier</w:t>
            </w:r>
          </w:p>
        </w:tc>
        <w:tc>
          <w:tcPr>
            <w:tcW w:w="171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4EC36F5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hAnsi="Times New Roman" w:cs="Times New Roman"/>
                <w:sz w:val="20"/>
                <w:szCs w:val="20"/>
              </w:rPr>
              <w:t>ASt_PreMod</w:t>
            </w:r>
          </w:p>
        </w:tc>
        <w:tc>
          <w:tcPr>
            <w:tcW w:w="900" w:type="dxa"/>
            <w:tcBorders>
              <w:top w:val="nil"/>
              <w:left w:val="nil"/>
              <w:bottom w:val="single" w:sz="4" w:space="0" w:color="auto"/>
              <w:right w:val="single" w:sz="4" w:space="0" w:color="auto"/>
            </w:tcBorders>
            <w:shd w:val="clear" w:color="auto" w:fill="auto"/>
            <w:noWrap/>
            <w:vAlign w:val="bottom"/>
          </w:tcPr>
          <w:p w14:paraId="3A938E5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49C84D6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single" w:sz="8" w:space="0" w:color="000000"/>
              <w:left w:val="single" w:sz="8" w:space="0" w:color="000000"/>
              <w:bottom w:val="single" w:sz="8" w:space="0" w:color="000000"/>
              <w:right w:val="single" w:sz="8" w:space="0" w:color="000000"/>
            </w:tcBorders>
            <w:shd w:val="clear" w:color="000000" w:fill="FFFFFF"/>
            <w:noWrap/>
            <w:vAlign w:val="center"/>
          </w:tcPr>
          <w:p w14:paraId="244DA82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hAnsi="Times New Roman" w:cs="Times New Roman"/>
                <w:sz w:val="20"/>
                <w:szCs w:val="20"/>
              </w:rPr>
              <w:t>15</w:t>
            </w:r>
          </w:p>
        </w:tc>
        <w:tc>
          <w:tcPr>
            <w:tcW w:w="2250" w:type="dxa"/>
            <w:tcBorders>
              <w:top w:val="nil"/>
              <w:left w:val="nil"/>
              <w:bottom w:val="single" w:sz="4" w:space="0" w:color="auto"/>
              <w:right w:val="single" w:sz="4" w:space="0" w:color="auto"/>
            </w:tcBorders>
          </w:tcPr>
          <w:p w14:paraId="5237D9AC"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7AE3E0FB"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3ADA5CC"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hAnsi="Times New Roman" w:cs="Times New Roman"/>
                <w:sz w:val="20"/>
                <w:szCs w:val="20"/>
              </w:rPr>
              <w:t>Alias Street Name Pre Directional</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17BE6E8F"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ASt_PreDir</w:t>
            </w:r>
          </w:p>
        </w:tc>
        <w:tc>
          <w:tcPr>
            <w:tcW w:w="900" w:type="dxa"/>
            <w:tcBorders>
              <w:top w:val="nil"/>
              <w:left w:val="nil"/>
              <w:bottom w:val="single" w:sz="4" w:space="0" w:color="auto"/>
              <w:right w:val="single" w:sz="4" w:space="0" w:color="auto"/>
            </w:tcBorders>
            <w:shd w:val="clear" w:color="auto" w:fill="auto"/>
            <w:noWrap/>
            <w:vAlign w:val="bottom"/>
          </w:tcPr>
          <w:p w14:paraId="7FA4298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57DB22F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0CD98400"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0FA9A9CD"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StreetNameDirectional</w:t>
            </w:r>
          </w:p>
        </w:tc>
      </w:tr>
      <w:tr w:rsidR="000220CE" w:rsidRPr="00FB02F1" w14:paraId="5FB5DBE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33AF047"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Street Name Pre Type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57208745"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AStPreType</w:t>
            </w:r>
          </w:p>
        </w:tc>
        <w:tc>
          <w:tcPr>
            <w:tcW w:w="900" w:type="dxa"/>
            <w:tcBorders>
              <w:top w:val="nil"/>
              <w:left w:val="nil"/>
              <w:bottom w:val="single" w:sz="4" w:space="0" w:color="auto"/>
              <w:right w:val="single" w:sz="4" w:space="0" w:color="auto"/>
            </w:tcBorders>
            <w:shd w:val="clear" w:color="auto" w:fill="auto"/>
            <w:noWrap/>
            <w:vAlign w:val="bottom"/>
          </w:tcPr>
          <w:p w14:paraId="15F233B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07B7B30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2D5CC7F3"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5B6F8107"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0F2A544E"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EC14DFB"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hAnsi="Times New Roman" w:cs="Times New Roman"/>
                <w:sz w:val="20"/>
                <w:szCs w:val="20"/>
              </w:rPr>
              <w:t>Alias Street Name Pre Type Separator</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38D99111"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ASt_PreSep</w:t>
            </w:r>
          </w:p>
        </w:tc>
        <w:tc>
          <w:tcPr>
            <w:tcW w:w="900" w:type="dxa"/>
            <w:tcBorders>
              <w:top w:val="nil"/>
              <w:left w:val="nil"/>
              <w:bottom w:val="single" w:sz="4" w:space="0" w:color="auto"/>
              <w:right w:val="single" w:sz="4" w:space="0" w:color="auto"/>
            </w:tcBorders>
            <w:shd w:val="clear" w:color="auto" w:fill="auto"/>
            <w:noWrap/>
            <w:vAlign w:val="bottom"/>
          </w:tcPr>
          <w:p w14:paraId="0D9F0ED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2A08595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1D594524"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20</w:t>
            </w:r>
          </w:p>
        </w:tc>
        <w:tc>
          <w:tcPr>
            <w:tcW w:w="2250" w:type="dxa"/>
            <w:tcBorders>
              <w:top w:val="nil"/>
              <w:left w:val="nil"/>
              <w:bottom w:val="single" w:sz="4" w:space="0" w:color="auto"/>
              <w:right w:val="single" w:sz="4" w:space="0" w:color="auto"/>
            </w:tcBorders>
          </w:tcPr>
          <w:p w14:paraId="04BE2F54"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550794E7"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5F0DCF2"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hAnsi="Times New Roman" w:cs="Times New Roman"/>
                <w:sz w:val="20"/>
                <w:szCs w:val="20"/>
              </w:rPr>
              <w:t>Alias Street Name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64591AFC"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ASt_Name</w:t>
            </w:r>
          </w:p>
        </w:tc>
        <w:tc>
          <w:tcPr>
            <w:tcW w:w="900" w:type="dxa"/>
            <w:tcBorders>
              <w:top w:val="nil"/>
              <w:left w:val="nil"/>
              <w:bottom w:val="single" w:sz="4" w:space="0" w:color="auto"/>
              <w:right w:val="single" w:sz="4" w:space="0" w:color="auto"/>
            </w:tcBorders>
            <w:shd w:val="clear" w:color="auto" w:fill="auto"/>
            <w:noWrap/>
            <w:vAlign w:val="bottom"/>
          </w:tcPr>
          <w:p w14:paraId="496D250A"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7B32D542"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682C4301"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60</w:t>
            </w:r>
          </w:p>
        </w:tc>
        <w:tc>
          <w:tcPr>
            <w:tcW w:w="2250" w:type="dxa"/>
            <w:tcBorders>
              <w:top w:val="nil"/>
              <w:left w:val="nil"/>
              <w:bottom w:val="single" w:sz="4" w:space="0" w:color="auto"/>
              <w:right w:val="single" w:sz="4" w:space="0" w:color="auto"/>
            </w:tcBorders>
          </w:tcPr>
          <w:p w14:paraId="05136B49"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0F1D0DF3"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1EE84367"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hAnsi="Times New Roman" w:cs="Times New Roman"/>
                <w:sz w:val="20"/>
                <w:szCs w:val="20"/>
              </w:rPr>
              <w:t>Alias Street Name Post Type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4F6E85F5"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ASt_PosType</w:t>
            </w:r>
          </w:p>
        </w:tc>
        <w:tc>
          <w:tcPr>
            <w:tcW w:w="900" w:type="dxa"/>
            <w:tcBorders>
              <w:top w:val="nil"/>
              <w:left w:val="nil"/>
              <w:bottom w:val="single" w:sz="4" w:space="0" w:color="auto"/>
              <w:right w:val="single" w:sz="4" w:space="0" w:color="auto"/>
            </w:tcBorders>
            <w:shd w:val="clear" w:color="auto" w:fill="auto"/>
            <w:noWrap/>
            <w:vAlign w:val="bottom"/>
          </w:tcPr>
          <w:p w14:paraId="5E15E30A"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08B3EB1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794DF5B7"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50</w:t>
            </w:r>
          </w:p>
        </w:tc>
        <w:tc>
          <w:tcPr>
            <w:tcW w:w="2250" w:type="dxa"/>
            <w:tcBorders>
              <w:top w:val="nil"/>
              <w:left w:val="nil"/>
              <w:bottom w:val="single" w:sz="4" w:space="0" w:color="auto"/>
              <w:right w:val="single" w:sz="4" w:space="0" w:color="auto"/>
            </w:tcBorders>
          </w:tcPr>
          <w:p w14:paraId="3ED86810"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405314A5"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68ACD879"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Street Name Post Directional</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49F998CF"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ASt_PosDir</w:t>
            </w:r>
          </w:p>
        </w:tc>
        <w:tc>
          <w:tcPr>
            <w:tcW w:w="900" w:type="dxa"/>
            <w:tcBorders>
              <w:top w:val="nil"/>
              <w:left w:val="nil"/>
              <w:bottom w:val="single" w:sz="4" w:space="0" w:color="auto"/>
              <w:right w:val="single" w:sz="4" w:space="0" w:color="auto"/>
            </w:tcBorders>
            <w:shd w:val="clear" w:color="auto" w:fill="auto"/>
            <w:noWrap/>
            <w:vAlign w:val="bottom"/>
          </w:tcPr>
          <w:p w14:paraId="07682AE6"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42426A0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08EAA2C1"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9</w:t>
            </w:r>
          </w:p>
        </w:tc>
        <w:tc>
          <w:tcPr>
            <w:tcW w:w="2250" w:type="dxa"/>
            <w:tcBorders>
              <w:top w:val="nil"/>
              <w:left w:val="nil"/>
              <w:bottom w:val="single" w:sz="4" w:space="0" w:color="auto"/>
              <w:right w:val="single" w:sz="4" w:space="0" w:color="auto"/>
            </w:tcBorders>
          </w:tcPr>
          <w:p w14:paraId="2C728488"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StreetNameDirectional</w:t>
            </w:r>
          </w:p>
        </w:tc>
      </w:tr>
      <w:tr w:rsidR="000220CE" w:rsidRPr="00FB02F1" w14:paraId="6C1AB2DF"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4E4BE378"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Street Name Post Modifier</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50625127"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ASt_PosMod</w:t>
            </w:r>
          </w:p>
        </w:tc>
        <w:tc>
          <w:tcPr>
            <w:tcW w:w="900" w:type="dxa"/>
            <w:tcBorders>
              <w:top w:val="nil"/>
              <w:left w:val="nil"/>
              <w:bottom w:val="single" w:sz="4" w:space="0" w:color="auto"/>
              <w:right w:val="single" w:sz="4" w:space="0" w:color="auto"/>
            </w:tcBorders>
            <w:shd w:val="clear" w:color="auto" w:fill="auto"/>
            <w:noWrap/>
            <w:vAlign w:val="bottom"/>
          </w:tcPr>
          <w:p w14:paraId="66D027D9"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5A95922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37142E8B"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25</w:t>
            </w:r>
          </w:p>
        </w:tc>
        <w:tc>
          <w:tcPr>
            <w:tcW w:w="2250" w:type="dxa"/>
            <w:tcBorders>
              <w:top w:val="nil"/>
              <w:left w:val="nil"/>
              <w:bottom w:val="single" w:sz="4" w:space="0" w:color="auto"/>
              <w:right w:val="single" w:sz="4" w:space="0" w:color="auto"/>
            </w:tcBorders>
          </w:tcPr>
          <w:p w14:paraId="1C4A5E91"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63BA99D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74CF8D1"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Legacy Street Name Pre Directional</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3EF241AB"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ALStPreDir</w:t>
            </w:r>
          </w:p>
        </w:tc>
        <w:tc>
          <w:tcPr>
            <w:tcW w:w="900" w:type="dxa"/>
            <w:tcBorders>
              <w:top w:val="nil"/>
              <w:left w:val="nil"/>
              <w:bottom w:val="single" w:sz="4" w:space="0" w:color="auto"/>
              <w:right w:val="single" w:sz="4" w:space="0" w:color="auto"/>
            </w:tcBorders>
            <w:shd w:val="clear" w:color="auto" w:fill="auto"/>
            <w:noWrap/>
            <w:vAlign w:val="bottom"/>
          </w:tcPr>
          <w:p w14:paraId="6ECE0B7E"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719BE0D3"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040CE8D4"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7E4CCF53"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LegacyStreetNameDirectional</w:t>
            </w:r>
          </w:p>
        </w:tc>
      </w:tr>
      <w:tr w:rsidR="000220CE" w:rsidRPr="00FB02F1" w14:paraId="2464BF96"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08AC9C29"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Legacy Street Name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60EF7635"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ALStName</w:t>
            </w:r>
          </w:p>
        </w:tc>
        <w:tc>
          <w:tcPr>
            <w:tcW w:w="900" w:type="dxa"/>
            <w:tcBorders>
              <w:top w:val="nil"/>
              <w:left w:val="nil"/>
              <w:bottom w:val="single" w:sz="4" w:space="0" w:color="auto"/>
              <w:right w:val="single" w:sz="4" w:space="0" w:color="auto"/>
            </w:tcBorders>
            <w:shd w:val="clear" w:color="auto" w:fill="auto"/>
            <w:noWrap/>
            <w:vAlign w:val="bottom"/>
          </w:tcPr>
          <w:p w14:paraId="5D96BAA0"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7A827120"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793AD321"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75</w:t>
            </w:r>
          </w:p>
        </w:tc>
        <w:tc>
          <w:tcPr>
            <w:tcW w:w="2250" w:type="dxa"/>
            <w:tcBorders>
              <w:top w:val="nil"/>
              <w:left w:val="nil"/>
              <w:bottom w:val="single" w:sz="4" w:space="0" w:color="auto"/>
              <w:right w:val="single" w:sz="4" w:space="0" w:color="auto"/>
            </w:tcBorders>
          </w:tcPr>
          <w:p w14:paraId="60C29897"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32DFF2C8"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48169217"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Legacy Street Name Type</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24EF69D4"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ALStType</w:t>
            </w:r>
          </w:p>
        </w:tc>
        <w:tc>
          <w:tcPr>
            <w:tcW w:w="900" w:type="dxa"/>
            <w:tcBorders>
              <w:top w:val="nil"/>
              <w:left w:val="nil"/>
              <w:bottom w:val="single" w:sz="4" w:space="0" w:color="auto"/>
              <w:right w:val="single" w:sz="4" w:space="0" w:color="auto"/>
            </w:tcBorders>
            <w:shd w:val="clear" w:color="auto" w:fill="auto"/>
            <w:noWrap/>
            <w:vAlign w:val="bottom"/>
          </w:tcPr>
          <w:p w14:paraId="0FBBABF5"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2DC0837D"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4D810FB3"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4</w:t>
            </w:r>
          </w:p>
        </w:tc>
        <w:tc>
          <w:tcPr>
            <w:tcW w:w="2250" w:type="dxa"/>
            <w:tcBorders>
              <w:top w:val="nil"/>
              <w:left w:val="nil"/>
              <w:bottom w:val="single" w:sz="4" w:space="0" w:color="auto"/>
              <w:right w:val="single" w:sz="4" w:space="0" w:color="auto"/>
            </w:tcBorders>
          </w:tcPr>
          <w:p w14:paraId="6B443631"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p>
        </w:tc>
      </w:tr>
      <w:tr w:rsidR="000220CE" w:rsidRPr="00FB02F1" w14:paraId="3117AA42" w14:textId="77777777" w:rsidTr="000220CE">
        <w:trPr>
          <w:trHeight w:val="288"/>
        </w:trPr>
        <w:tc>
          <w:tcPr>
            <w:tcW w:w="3780" w:type="dxa"/>
            <w:tcBorders>
              <w:top w:val="nil"/>
              <w:left w:val="single" w:sz="4" w:space="0" w:color="auto"/>
              <w:bottom w:val="single" w:sz="4" w:space="0" w:color="auto"/>
              <w:right w:val="single" w:sz="4" w:space="0" w:color="auto"/>
            </w:tcBorders>
            <w:shd w:val="clear" w:color="auto" w:fill="auto"/>
            <w:noWrap/>
            <w:vAlign w:val="bottom"/>
          </w:tcPr>
          <w:p w14:paraId="5471BB98" w14:textId="77777777" w:rsidR="000220CE" w:rsidRPr="00FB02F1" w:rsidRDefault="000220CE" w:rsidP="000220CE">
            <w:pPr>
              <w:spacing w:after="0" w:line="240" w:lineRule="auto"/>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Alias Legacy Street Name Post Directional</w:t>
            </w:r>
          </w:p>
        </w:tc>
        <w:tc>
          <w:tcPr>
            <w:tcW w:w="1710" w:type="dxa"/>
            <w:tcBorders>
              <w:top w:val="nil"/>
              <w:left w:val="single" w:sz="8" w:space="0" w:color="000000"/>
              <w:bottom w:val="single" w:sz="8" w:space="0" w:color="000000"/>
              <w:right w:val="single" w:sz="8" w:space="0" w:color="000000"/>
            </w:tcBorders>
            <w:shd w:val="clear" w:color="000000" w:fill="FFFFFF"/>
            <w:noWrap/>
            <w:vAlign w:val="center"/>
          </w:tcPr>
          <w:p w14:paraId="2A36A75D"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ALStPosDir</w:t>
            </w:r>
          </w:p>
        </w:tc>
        <w:tc>
          <w:tcPr>
            <w:tcW w:w="900" w:type="dxa"/>
            <w:tcBorders>
              <w:top w:val="nil"/>
              <w:left w:val="nil"/>
              <w:bottom w:val="single" w:sz="4" w:space="0" w:color="auto"/>
              <w:right w:val="single" w:sz="4" w:space="0" w:color="auto"/>
            </w:tcBorders>
            <w:shd w:val="clear" w:color="auto" w:fill="auto"/>
            <w:noWrap/>
            <w:vAlign w:val="bottom"/>
          </w:tcPr>
          <w:p w14:paraId="0DBF58E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O</w:t>
            </w:r>
          </w:p>
        </w:tc>
        <w:tc>
          <w:tcPr>
            <w:tcW w:w="900" w:type="dxa"/>
            <w:tcBorders>
              <w:top w:val="nil"/>
              <w:left w:val="nil"/>
              <w:bottom w:val="single" w:sz="4" w:space="0" w:color="auto"/>
              <w:right w:val="single" w:sz="4" w:space="0" w:color="auto"/>
            </w:tcBorders>
            <w:shd w:val="clear" w:color="auto" w:fill="auto"/>
            <w:noWrap/>
            <w:vAlign w:val="bottom"/>
          </w:tcPr>
          <w:p w14:paraId="00C25FA7" w14:textId="77777777" w:rsidR="000220CE" w:rsidRPr="00FB02F1" w:rsidRDefault="000220CE" w:rsidP="000220CE">
            <w:pPr>
              <w:spacing w:after="0" w:line="240" w:lineRule="auto"/>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A</w:t>
            </w:r>
          </w:p>
        </w:tc>
        <w:tc>
          <w:tcPr>
            <w:tcW w:w="1350" w:type="dxa"/>
            <w:tcBorders>
              <w:top w:val="nil"/>
              <w:left w:val="single" w:sz="8" w:space="0" w:color="000000"/>
              <w:bottom w:val="single" w:sz="8" w:space="0" w:color="000000"/>
              <w:right w:val="single" w:sz="8" w:space="0" w:color="000000"/>
            </w:tcBorders>
            <w:shd w:val="clear" w:color="000000" w:fill="FFFFFF"/>
            <w:noWrap/>
            <w:vAlign w:val="center"/>
          </w:tcPr>
          <w:p w14:paraId="3BDC32F4" w14:textId="77777777" w:rsidR="000220CE" w:rsidRPr="00FB02F1" w:rsidRDefault="000220CE" w:rsidP="000220CE">
            <w:pPr>
              <w:jc w:val="center"/>
              <w:rPr>
                <w:rFonts w:ascii="Times New Roman" w:hAnsi="Times New Roman" w:cs="Times New Roman"/>
                <w:sz w:val="20"/>
                <w:szCs w:val="20"/>
              </w:rPr>
            </w:pPr>
            <w:r w:rsidRPr="00FB02F1">
              <w:rPr>
                <w:rFonts w:ascii="Times New Roman" w:hAnsi="Times New Roman" w:cs="Times New Roman"/>
                <w:sz w:val="20"/>
                <w:szCs w:val="20"/>
              </w:rPr>
              <w:t>2</w:t>
            </w:r>
          </w:p>
        </w:tc>
        <w:tc>
          <w:tcPr>
            <w:tcW w:w="2250" w:type="dxa"/>
            <w:tcBorders>
              <w:top w:val="nil"/>
              <w:left w:val="nil"/>
              <w:bottom w:val="single" w:sz="4" w:space="0" w:color="auto"/>
              <w:right w:val="single" w:sz="4" w:space="0" w:color="auto"/>
            </w:tcBorders>
          </w:tcPr>
          <w:p w14:paraId="099B97B5" w14:textId="77777777" w:rsidR="000220CE" w:rsidRPr="00FB02F1" w:rsidRDefault="000220CE" w:rsidP="000220CE">
            <w:pPr>
              <w:spacing w:after="0" w:line="240" w:lineRule="auto"/>
              <w:ind w:right="446"/>
              <w:jc w:val="center"/>
              <w:rPr>
                <w:rFonts w:ascii="Times New Roman" w:eastAsia="Times New Roman" w:hAnsi="Times New Roman" w:cs="Times New Roman"/>
                <w:sz w:val="20"/>
                <w:szCs w:val="20"/>
              </w:rPr>
            </w:pPr>
            <w:r w:rsidRPr="00FB02F1">
              <w:rPr>
                <w:rFonts w:ascii="Times New Roman" w:eastAsia="Times New Roman" w:hAnsi="Times New Roman" w:cs="Times New Roman"/>
                <w:sz w:val="20"/>
                <w:szCs w:val="20"/>
              </w:rPr>
              <w:t>LegacyStreetNameDirectional</w:t>
            </w:r>
          </w:p>
        </w:tc>
      </w:tr>
    </w:tbl>
    <w:p w14:paraId="37DCF4CA" w14:textId="77777777" w:rsidR="000220CE" w:rsidRDefault="000220CE"/>
    <w:sectPr w:rsidR="000220CE" w:rsidSect="002209B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4F8F8" w14:textId="77777777" w:rsidR="00974B9B" w:rsidRDefault="00974B9B">
      <w:pPr>
        <w:spacing w:after="0" w:line="240" w:lineRule="auto"/>
      </w:pPr>
      <w:r>
        <w:separator/>
      </w:r>
    </w:p>
  </w:endnote>
  <w:endnote w:type="continuationSeparator" w:id="0">
    <w:p w14:paraId="3B7FBF18" w14:textId="77777777" w:rsidR="00974B9B" w:rsidRDefault="00974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9267503"/>
      <w:docPartObj>
        <w:docPartGallery w:val="Page Numbers (Bottom of Page)"/>
        <w:docPartUnique/>
      </w:docPartObj>
    </w:sdtPr>
    <w:sdtContent>
      <w:sdt>
        <w:sdtPr>
          <w:id w:val="-1559776630"/>
          <w:docPartObj>
            <w:docPartGallery w:val="Page Numbers (Bottom of Page)"/>
            <w:docPartUnique/>
          </w:docPartObj>
        </w:sdtPr>
        <w:sdtEndPr>
          <w:rPr>
            <w:rFonts w:ascii="Times New Roman" w:hAnsi="Times New Roman" w:cs="Times New Roman"/>
            <w:sz w:val="24"/>
            <w:szCs w:val="24"/>
          </w:rPr>
        </w:sdtEndPr>
        <w:sdtContent>
          <w:sdt>
            <w:sdtPr>
              <w:rPr>
                <w:rFonts w:ascii="Times New Roman" w:hAnsi="Times New Roman" w:cs="Times New Roman"/>
                <w:sz w:val="24"/>
                <w:szCs w:val="24"/>
              </w:rPr>
              <w:id w:val="-1705238520"/>
              <w:docPartObj>
                <w:docPartGallery w:val="Page Numbers (Top of Page)"/>
                <w:docPartUnique/>
              </w:docPartObj>
            </w:sdtPr>
            <w:sdtEndPr>
              <w:rPr>
                <w:b/>
                <w:bCs/>
              </w:rPr>
            </w:sdtEndPr>
            <w:sdtContent>
              <w:p w14:paraId="2F768912" w14:textId="7F66A435" w:rsidR="00974B9B" w:rsidRPr="00061B34" w:rsidRDefault="00974B9B" w:rsidP="002209B1">
                <w:pPr>
                  <w:pStyle w:val="Footer"/>
                  <w:rPr>
                    <w:rFonts w:ascii="Times New Roman" w:hAnsi="Times New Roman" w:cs="Times New Roman"/>
                    <w:sz w:val="24"/>
                    <w:szCs w:val="24"/>
                  </w:rPr>
                </w:pPr>
              </w:p>
              <w:p w14:paraId="3B7DD665" w14:textId="55710C4C" w:rsidR="00974B9B" w:rsidRPr="00061B34" w:rsidRDefault="00974B9B" w:rsidP="00061B34">
                <w:pPr>
                  <w:pStyle w:val="Footer"/>
                  <w:jc w:val="right"/>
                  <w:rPr>
                    <w:rFonts w:ascii="Times New Roman" w:hAnsi="Times New Roman" w:cs="Times New Roman"/>
                    <w:sz w:val="24"/>
                    <w:szCs w:val="24"/>
                  </w:rPr>
                </w:pPr>
                <w:r w:rsidRPr="00061B34">
                  <w:rPr>
                    <w:rFonts w:ascii="Times New Roman" w:hAnsi="Times New Roman" w:cs="Times New Roman"/>
                    <w:sz w:val="24"/>
                    <w:szCs w:val="24"/>
                  </w:rPr>
                  <w:tab/>
                  <w:t xml:space="preserve">Page </w:t>
                </w:r>
                <w:r w:rsidRPr="00061B34">
                  <w:rPr>
                    <w:rFonts w:ascii="Times New Roman" w:hAnsi="Times New Roman" w:cs="Times New Roman"/>
                    <w:bCs/>
                    <w:sz w:val="24"/>
                    <w:szCs w:val="24"/>
                  </w:rPr>
                  <w:fldChar w:fldCharType="begin"/>
                </w:r>
                <w:r w:rsidRPr="00061B34">
                  <w:rPr>
                    <w:rFonts w:ascii="Times New Roman" w:hAnsi="Times New Roman" w:cs="Times New Roman"/>
                    <w:bCs/>
                    <w:sz w:val="24"/>
                    <w:szCs w:val="24"/>
                  </w:rPr>
                  <w:instrText xml:space="preserve"> PAGE </w:instrText>
                </w:r>
                <w:r w:rsidRPr="00061B34">
                  <w:rPr>
                    <w:rFonts w:ascii="Times New Roman" w:hAnsi="Times New Roman" w:cs="Times New Roman"/>
                    <w:bCs/>
                    <w:sz w:val="24"/>
                    <w:szCs w:val="24"/>
                  </w:rPr>
                  <w:fldChar w:fldCharType="separate"/>
                </w:r>
                <w:r w:rsidRPr="00061B34">
                  <w:rPr>
                    <w:rFonts w:ascii="Times New Roman" w:hAnsi="Times New Roman" w:cs="Times New Roman"/>
                    <w:bCs/>
                    <w:noProof/>
                    <w:sz w:val="24"/>
                    <w:szCs w:val="24"/>
                  </w:rPr>
                  <w:t>1</w:t>
                </w:r>
                <w:r w:rsidRPr="00061B34">
                  <w:rPr>
                    <w:rFonts w:ascii="Times New Roman" w:hAnsi="Times New Roman" w:cs="Times New Roman"/>
                    <w:bCs/>
                    <w:sz w:val="24"/>
                    <w:szCs w:val="24"/>
                  </w:rPr>
                  <w:fldChar w:fldCharType="end"/>
                </w:r>
                <w:r w:rsidRPr="00061B34">
                  <w:rPr>
                    <w:rFonts w:ascii="Times New Roman" w:hAnsi="Times New Roman" w:cs="Times New Roman"/>
                    <w:sz w:val="24"/>
                    <w:szCs w:val="24"/>
                  </w:rPr>
                  <w:t xml:space="preserve"> of </w:t>
                </w:r>
                <w:r w:rsidRPr="00061B34">
                  <w:rPr>
                    <w:rFonts w:ascii="Times New Roman" w:hAnsi="Times New Roman" w:cs="Times New Roman"/>
                    <w:bCs/>
                    <w:sz w:val="24"/>
                    <w:szCs w:val="24"/>
                  </w:rPr>
                  <w:fldChar w:fldCharType="begin"/>
                </w:r>
                <w:r w:rsidRPr="00061B34">
                  <w:rPr>
                    <w:rFonts w:ascii="Times New Roman" w:hAnsi="Times New Roman" w:cs="Times New Roman"/>
                    <w:bCs/>
                    <w:sz w:val="24"/>
                    <w:szCs w:val="24"/>
                  </w:rPr>
                  <w:instrText xml:space="preserve"> NUMPAGES  </w:instrText>
                </w:r>
                <w:r w:rsidRPr="00061B34">
                  <w:rPr>
                    <w:rFonts w:ascii="Times New Roman" w:hAnsi="Times New Roman" w:cs="Times New Roman"/>
                    <w:bCs/>
                    <w:sz w:val="24"/>
                    <w:szCs w:val="24"/>
                  </w:rPr>
                  <w:fldChar w:fldCharType="separate"/>
                </w:r>
                <w:r w:rsidRPr="00061B34">
                  <w:rPr>
                    <w:rFonts w:ascii="Times New Roman" w:hAnsi="Times New Roman" w:cs="Times New Roman"/>
                    <w:bCs/>
                    <w:noProof/>
                    <w:sz w:val="24"/>
                    <w:szCs w:val="24"/>
                  </w:rPr>
                  <w:t>20</w:t>
                </w:r>
                <w:r w:rsidRPr="00061B34">
                  <w:rPr>
                    <w:rFonts w:ascii="Times New Roman" w:hAnsi="Times New Roman" w:cs="Times New Roman"/>
                    <w:bCs/>
                    <w:sz w:val="24"/>
                    <w:szCs w:val="24"/>
                  </w:rPr>
                  <w:fldChar w:fldCharType="end"/>
                </w:r>
              </w:p>
            </w:sdtContent>
          </w:sdt>
        </w:sdtContent>
      </w:sdt>
    </w:sdtContent>
  </w:sdt>
  <w:p w14:paraId="6596BB6D" w14:textId="111D1FF8" w:rsidR="00974B9B" w:rsidRPr="00061B34" w:rsidRDefault="00974B9B">
    <w:pPr>
      <w:pStyle w:val="Footer"/>
      <w:rPr>
        <w:rFonts w:ascii="Times New Roman" w:hAnsi="Times New Roman" w:cs="Times New Roman"/>
        <w:sz w:val="24"/>
        <w:szCs w:val="24"/>
      </w:rPr>
    </w:pPr>
    <w:r>
      <w:rPr>
        <w:rFonts w:ascii="Times New Roman" w:hAnsi="Times New Roman" w:cs="Times New Roman"/>
        <w:sz w:val="24"/>
        <w:szCs w:val="24"/>
      </w:rPr>
      <w:t>AL-GIS-RFP-19-002—</w:t>
    </w:r>
    <w:r w:rsidR="006A468E">
      <w:rPr>
        <w:rFonts w:ascii="Times New Roman" w:hAnsi="Times New Roman" w:cs="Times New Roman"/>
        <w:sz w:val="24"/>
        <w:szCs w:val="24"/>
      </w:rPr>
      <w:t>ATTACHMENT D—Technical Specifications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D3BE5" w14:textId="77777777" w:rsidR="00974B9B" w:rsidRDefault="00974B9B">
      <w:pPr>
        <w:spacing w:after="0" w:line="240" w:lineRule="auto"/>
      </w:pPr>
      <w:r>
        <w:separator/>
      </w:r>
    </w:p>
  </w:footnote>
  <w:footnote w:type="continuationSeparator" w:id="0">
    <w:p w14:paraId="595C50D0" w14:textId="77777777" w:rsidR="00974B9B" w:rsidRDefault="00974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73442" w14:textId="237B464A" w:rsidR="00974B9B" w:rsidRPr="00714C7E" w:rsidRDefault="00974B9B" w:rsidP="002209B1">
    <w:pPr>
      <w:pStyle w:val="Header"/>
      <w:jc w:val="center"/>
      <w:rPr>
        <w:b/>
        <w:color w:val="0070C0"/>
        <w:sz w:val="32"/>
        <w:szCs w:val="32"/>
      </w:rPr>
    </w:pPr>
    <w:r w:rsidRPr="00714C7E">
      <w:rPr>
        <w:b/>
        <w:color w:val="0070C0"/>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33EE2"/>
    <w:multiLevelType w:val="hybridMultilevel"/>
    <w:tmpl w:val="2B364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4A4A84"/>
    <w:multiLevelType w:val="hybridMultilevel"/>
    <w:tmpl w:val="ECBA5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9F7132"/>
    <w:multiLevelType w:val="hybridMultilevel"/>
    <w:tmpl w:val="8D1CDB8A"/>
    <w:lvl w:ilvl="0" w:tplc="C4D6FCA6">
      <w:start w:val="1"/>
      <w:numFmt w:val="bullet"/>
      <w:pStyle w:val="Bullet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97AFC"/>
    <w:multiLevelType w:val="multilevel"/>
    <w:tmpl w:val="03A2C33C"/>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14D013A7"/>
    <w:multiLevelType w:val="hybridMultilevel"/>
    <w:tmpl w:val="308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41237"/>
    <w:multiLevelType w:val="hybridMultilevel"/>
    <w:tmpl w:val="0C80E9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C6F07B9"/>
    <w:multiLevelType w:val="hybridMultilevel"/>
    <w:tmpl w:val="4D5C2EC2"/>
    <w:lvl w:ilvl="0" w:tplc="289E7982">
      <w:start w:val="1"/>
      <w:numFmt w:val="decimal"/>
      <w:pStyle w:val="Numberedlistlevel1"/>
      <w:lvlText w:val="%1."/>
      <w:lvlJc w:val="right"/>
      <w:pPr>
        <w:ind w:left="1080" w:hanging="360"/>
      </w:pPr>
      <w:rPr>
        <w:rFonts w:ascii="Arial" w:hAnsi="Arial"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3714BA"/>
    <w:multiLevelType w:val="hybridMultilevel"/>
    <w:tmpl w:val="657C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304F7"/>
    <w:multiLevelType w:val="hybridMultilevel"/>
    <w:tmpl w:val="2E74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50C93"/>
    <w:multiLevelType w:val="hybridMultilevel"/>
    <w:tmpl w:val="34727BA8"/>
    <w:lvl w:ilvl="0" w:tplc="698CBBA6">
      <w:start w:val="1"/>
      <w:numFmt w:val="upperLetter"/>
      <w:pStyle w:val="HeadingAppendix"/>
      <w:lvlText w:val="Appendix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B3306"/>
    <w:multiLevelType w:val="hybridMultilevel"/>
    <w:tmpl w:val="4C4A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53911"/>
    <w:multiLevelType w:val="hybridMultilevel"/>
    <w:tmpl w:val="0DCA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76654"/>
    <w:multiLevelType w:val="hybridMultilevel"/>
    <w:tmpl w:val="E2DE0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17925"/>
    <w:multiLevelType w:val="hybridMultilevel"/>
    <w:tmpl w:val="8510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954EDD"/>
    <w:multiLevelType w:val="hybridMultilevel"/>
    <w:tmpl w:val="7AAC8AFE"/>
    <w:lvl w:ilvl="0" w:tplc="BF7EE4EA">
      <w:start w:val="1"/>
      <w:numFmt w:val="bullet"/>
      <w:pStyle w:val="Bullet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DF3464C"/>
    <w:multiLevelType w:val="multilevel"/>
    <w:tmpl w:val="4860F02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bullet"/>
      <w:pStyle w:val="Bullet1"/>
      <w:lvlText w:val=""/>
      <w:lvlJc w:val="left"/>
      <w:pPr>
        <w:ind w:left="2160" w:hanging="720"/>
      </w:pPr>
      <w:rPr>
        <w:rFonts w:ascii="Symbol" w:hAnsi="Symbol" w:hint="default"/>
      </w:rPr>
    </w:lvl>
    <w:lvl w:ilvl="3">
      <w:start w:val="1"/>
      <w:numFmt w:val="bullet"/>
      <w:lvlText w:val="o"/>
      <w:lvlJc w:val="left"/>
      <w:pPr>
        <w:ind w:left="2880" w:hanging="720"/>
      </w:pPr>
      <w:rPr>
        <w:rFonts w:ascii="Courier New" w:hAnsi="Courier New" w:cs="Courier New" w:hint="default"/>
        <w:i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41411660"/>
    <w:multiLevelType w:val="hybridMultilevel"/>
    <w:tmpl w:val="0FB632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AC7FDD"/>
    <w:multiLevelType w:val="hybridMultilevel"/>
    <w:tmpl w:val="2A86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41961"/>
    <w:multiLevelType w:val="hybridMultilevel"/>
    <w:tmpl w:val="B67C6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0013A"/>
    <w:multiLevelType w:val="hybridMultilevel"/>
    <w:tmpl w:val="9BEA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B576D6"/>
    <w:multiLevelType w:val="hybridMultilevel"/>
    <w:tmpl w:val="76B20F24"/>
    <w:lvl w:ilvl="0" w:tplc="04090001">
      <w:start w:val="1"/>
      <w:numFmt w:val="bullet"/>
      <w:pStyle w:val="Bullet1wrappedtex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F676C3"/>
    <w:multiLevelType w:val="hybridMultilevel"/>
    <w:tmpl w:val="ED905E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20212AE"/>
    <w:multiLevelType w:val="hybridMultilevel"/>
    <w:tmpl w:val="7C5EC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4353C5"/>
    <w:multiLevelType w:val="hybridMultilevel"/>
    <w:tmpl w:val="3F7ABBEA"/>
    <w:lvl w:ilvl="0" w:tplc="89DC5E6E">
      <w:start w:val="1"/>
      <w:numFmt w:val="bullet"/>
      <w:pStyle w:val="Bullet2"/>
      <w:lvlText w:val="o"/>
      <w:lvlJc w:val="left"/>
      <w:pPr>
        <w:ind w:left="1620" w:hanging="360"/>
      </w:pPr>
      <w:rPr>
        <w:rFonts w:ascii="Courier New" w:hAnsi="Courier New" w:cs="Courier New"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743B5BC3"/>
    <w:multiLevelType w:val="hybridMultilevel"/>
    <w:tmpl w:val="50AA0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4D107C"/>
    <w:multiLevelType w:val="hybridMultilevel"/>
    <w:tmpl w:val="2A12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F63647"/>
    <w:multiLevelType w:val="multilevel"/>
    <w:tmpl w:val="F50A0DB8"/>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E025547"/>
    <w:multiLevelType w:val="hybridMultilevel"/>
    <w:tmpl w:val="BE02E0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9"/>
  </w:num>
  <w:num w:numId="3">
    <w:abstractNumId w:val="3"/>
  </w:num>
  <w:num w:numId="4">
    <w:abstractNumId w:val="15"/>
  </w:num>
  <w:num w:numId="5">
    <w:abstractNumId w:val="23"/>
  </w:num>
  <w:num w:numId="6">
    <w:abstractNumId w:val="6"/>
  </w:num>
  <w:num w:numId="7">
    <w:abstractNumId w:val="14"/>
  </w:num>
  <w:num w:numId="8">
    <w:abstractNumId w:val="2"/>
  </w:num>
  <w:num w:numId="9">
    <w:abstractNumId w:val="1"/>
  </w:num>
  <w:num w:numId="10">
    <w:abstractNumId w:val="21"/>
  </w:num>
  <w:num w:numId="11">
    <w:abstractNumId w:val="16"/>
  </w:num>
  <w:num w:numId="12">
    <w:abstractNumId w:val="13"/>
  </w:num>
  <w:num w:numId="13">
    <w:abstractNumId w:val="22"/>
  </w:num>
  <w:num w:numId="14">
    <w:abstractNumId w:val="0"/>
  </w:num>
  <w:num w:numId="15">
    <w:abstractNumId w:val="17"/>
  </w:num>
  <w:num w:numId="16">
    <w:abstractNumId w:val="7"/>
  </w:num>
  <w:num w:numId="17">
    <w:abstractNumId w:val="10"/>
  </w:num>
  <w:num w:numId="18">
    <w:abstractNumId w:val="25"/>
  </w:num>
  <w:num w:numId="19">
    <w:abstractNumId w:val="18"/>
  </w:num>
  <w:num w:numId="20">
    <w:abstractNumId w:val="19"/>
  </w:num>
  <w:num w:numId="21">
    <w:abstractNumId w:val="5"/>
  </w:num>
  <w:num w:numId="22">
    <w:abstractNumId w:val="12"/>
  </w:num>
  <w:num w:numId="23">
    <w:abstractNumId w:val="4"/>
  </w:num>
  <w:num w:numId="24">
    <w:abstractNumId w:val="27"/>
  </w:num>
  <w:num w:numId="25">
    <w:abstractNumId w:val="11"/>
  </w:num>
  <w:num w:numId="26">
    <w:abstractNumId w:val="24"/>
  </w:num>
  <w:num w:numId="27">
    <w:abstractNumId w:val="8"/>
  </w:num>
  <w:num w:numId="28">
    <w:abstractNumId w:val="3"/>
  </w:num>
  <w:num w:numId="29">
    <w:abstractNumId w:val="3"/>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B1"/>
    <w:rsid w:val="000220CE"/>
    <w:rsid w:val="00043E0B"/>
    <w:rsid w:val="000603C6"/>
    <w:rsid w:val="00061B34"/>
    <w:rsid w:val="00084C53"/>
    <w:rsid w:val="000A6E4E"/>
    <w:rsid w:val="000F5A54"/>
    <w:rsid w:val="002209B1"/>
    <w:rsid w:val="0029280B"/>
    <w:rsid w:val="00294213"/>
    <w:rsid w:val="002F04F0"/>
    <w:rsid w:val="00363089"/>
    <w:rsid w:val="003D22DC"/>
    <w:rsid w:val="004262B6"/>
    <w:rsid w:val="005A3BBA"/>
    <w:rsid w:val="005C0099"/>
    <w:rsid w:val="00624686"/>
    <w:rsid w:val="006A468E"/>
    <w:rsid w:val="006E0915"/>
    <w:rsid w:val="006F4711"/>
    <w:rsid w:val="007148E0"/>
    <w:rsid w:val="008319B1"/>
    <w:rsid w:val="0086186F"/>
    <w:rsid w:val="008824AB"/>
    <w:rsid w:val="00887B08"/>
    <w:rsid w:val="008D062E"/>
    <w:rsid w:val="00922C2C"/>
    <w:rsid w:val="00932F9E"/>
    <w:rsid w:val="00974B9B"/>
    <w:rsid w:val="00977822"/>
    <w:rsid w:val="00A36B45"/>
    <w:rsid w:val="00A40DAF"/>
    <w:rsid w:val="00A75ADF"/>
    <w:rsid w:val="00A9337A"/>
    <w:rsid w:val="00AC2363"/>
    <w:rsid w:val="00AE232D"/>
    <w:rsid w:val="00B445EF"/>
    <w:rsid w:val="00B931DA"/>
    <w:rsid w:val="00BA0EF9"/>
    <w:rsid w:val="00BD7319"/>
    <w:rsid w:val="00C33BFE"/>
    <w:rsid w:val="00C67121"/>
    <w:rsid w:val="00D55315"/>
    <w:rsid w:val="00D650D2"/>
    <w:rsid w:val="00DC065C"/>
    <w:rsid w:val="00FB0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1CC9DE5"/>
  <w15:chartTrackingRefBased/>
  <w15:docId w15:val="{F7D769CA-9645-4C57-8AEB-8834307A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9B1"/>
  </w:style>
  <w:style w:type="paragraph" w:styleId="Heading1">
    <w:name w:val="heading 1"/>
    <w:basedOn w:val="Normal"/>
    <w:next w:val="Normal"/>
    <w:link w:val="Heading1Char"/>
    <w:qFormat/>
    <w:rsid w:val="002209B1"/>
    <w:pPr>
      <w:keepNext/>
      <w:keepLines/>
      <w:numPr>
        <w:numId w:val="3"/>
      </w:numPr>
      <w:spacing w:before="240" w:after="0"/>
      <w:jc w:val="both"/>
      <w:outlineLvl w:val="0"/>
    </w:pPr>
    <w:rPr>
      <w:rFonts w:ascii="Arial" w:eastAsiaTheme="majorEastAsia" w:hAnsi="Arial" w:cstheme="majorBidi"/>
      <w:b/>
      <w:color w:val="2F5496" w:themeColor="accent1" w:themeShade="BF"/>
      <w:sz w:val="28"/>
      <w:szCs w:val="32"/>
    </w:rPr>
  </w:style>
  <w:style w:type="paragraph" w:styleId="Heading2">
    <w:name w:val="heading 2"/>
    <w:basedOn w:val="Normal"/>
    <w:next w:val="Normal"/>
    <w:link w:val="Heading2Char"/>
    <w:unhideWhenUsed/>
    <w:qFormat/>
    <w:rsid w:val="002209B1"/>
    <w:pPr>
      <w:keepNext/>
      <w:keepLines/>
      <w:numPr>
        <w:ilvl w:val="1"/>
        <w:numId w:val="3"/>
      </w:numPr>
      <w:spacing w:before="80" w:after="80" w:line="240" w:lineRule="atLeast"/>
      <w:jc w:val="both"/>
      <w:outlineLvl w:val="1"/>
    </w:pPr>
    <w:rPr>
      <w:rFonts w:ascii="Arial" w:eastAsiaTheme="majorEastAsia" w:hAnsi="Arial" w:cs="Times New Roman"/>
      <w:b/>
      <w:sz w:val="24"/>
      <w:szCs w:val="26"/>
    </w:rPr>
  </w:style>
  <w:style w:type="paragraph" w:styleId="Heading3">
    <w:name w:val="heading 3"/>
    <w:aliases w:val="Heading 3 Char1,Heading 3 Char Char"/>
    <w:basedOn w:val="Normal"/>
    <w:next w:val="Normal"/>
    <w:link w:val="Heading3Char"/>
    <w:unhideWhenUsed/>
    <w:qFormat/>
    <w:rsid w:val="002209B1"/>
    <w:pPr>
      <w:keepNext/>
      <w:keepLines/>
      <w:numPr>
        <w:ilvl w:val="2"/>
        <w:numId w:val="3"/>
      </w:numPr>
      <w:spacing w:after="0"/>
      <w:jc w:val="both"/>
      <w:outlineLvl w:val="2"/>
    </w:pPr>
    <w:rPr>
      <w:rFonts w:ascii="Arial" w:eastAsiaTheme="majorEastAsia" w:hAnsi="Arial" w:cs="Times New Roman"/>
      <w:sz w:val="24"/>
      <w:szCs w:val="24"/>
    </w:rPr>
  </w:style>
  <w:style w:type="paragraph" w:styleId="Heading4">
    <w:name w:val="heading 4"/>
    <w:basedOn w:val="Normal"/>
    <w:next w:val="Normal"/>
    <w:link w:val="Heading4Char"/>
    <w:unhideWhenUsed/>
    <w:qFormat/>
    <w:rsid w:val="002209B1"/>
    <w:pPr>
      <w:keepNext/>
      <w:keepLines/>
      <w:numPr>
        <w:ilvl w:val="3"/>
        <w:numId w:val="3"/>
      </w:numPr>
      <w:spacing w:before="40" w:after="0" w:line="252" w:lineRule="auto"/>
      <w:jc w:val="both"/>
      <w:outlineLvl w:val="3"/>
    </w:pPr>
    <w:rPr>
      <w:rFonts w:asciiTheme="majorHAnsi" w:eastAsiaTheme="majorEastAsia" w:hAnsiTheme="majorHAnsi" w:cs="Times New Roman"/>
      <w:i/>
      <w:iCs/>
      <w:color w:val="2F5496" w:themeColor="accent1" w:themeShade="BF"/>
    </w:rPr>
  </w:style>
  <w:style w:type="paragraph" w:styleId="Heading5">
    <w:name w:val="heading 5"/>
    <w:basedOn w:val="Normal"/>
    <w:next w:val="Normal"/>
    <w:link w:val="Heading5Char"/>
    <w:unhideWhenUsed/>
    <w:qFormat/>
    <w:rsid w:val="002209B1"/>
    <w:pPr>
      <w:keepNext/>
      <w:keepLines/>
      <w:numPr>
        <w:ilvl w:val="4"/>
        <w:numId w:val="3"/>
      </w:numPr>
      <w:spacing w:before="200" w:after="120" w:line="240" w:lineRule="auto"/>
      <w:jc w:val="both"/>
      <w:outlineLvl w:val="4"/>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nhideWhenUsed/>
    <w:qFormat/>
    <w:rsid w:val="002209B1"/>
    <w:pPr>
      <w:keepNext/>
      <w:keepLines/>
      <w:numPr>
        <w:ilvl w:val="5"/>
        <w:numId w:val="3"/>
      </w:numPr>
      <w:spacing w:before="200" w:after="120" w:line="240" w:lineRule="auto"/>
      <w:jc w:val="both"/>
      <w:outlineLvl w:val="5"/>
    </w:pPr>
    <w:rPr>
      <w:rFonts w:asciiTheme="majorHAnsi" w:eastAsiaTheme="majorEastAsia" w:hAnsiTheme="majorHAnsi" w:cstheme="majorBidi"/>
      <w:i/>
      <w:iCs/>
      <w:color w:val="1F3763" w:themeColor="accent1" w:themeShade="7F"/>
      <w:sz w:val="24"/>
      <w:szCs w:val="24"/>
    </w:rPr>
  </w:style>
  <w:style w:type="paragraph" w:styleId="Heading7">
    <w:name w:val="heading 7"/>
    <w:basedOn w:val="Normal"/>
    <w:next w:val="Normal"/>
    <w:link w:val="Heading7Char"/>
    <w:unhideWhenUsed/>
    <w:qFormat/>
    <w:rsid w:val="002209B1"/>
    <w:pPr>
      <w:keepNext/>
      <w:keepLines/>
      <w:numPr>
        <w:ilvl w:val="6"/>
        <w:numId w:val="3"/>
      </w:numPr>
      <w:spacing w:before="200" w:after="120" w:line="240" w:lineRule="auto"/>
      <w:jc w:val="both"/>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nhideWhenUsed/>
    <w:qFormat/>
    <w:rsid w:val="002209B1"/>
    <w:pPr>
      <w:keepNext/>
      <w:keepLines/>
      <w:numPr>
        <w:ilvl w:val="7"/>
        <w:numId w:val="3"/>
      </w:numPr>
      <w:spacing w:before="200" w:after="120" w:line="240"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209B1"/>
    <w:pPr>
      <w:keepNext/>
      <w:keepLines/>
      <w:numPr>
        <w:ilvl w:val="8"/>
        <w:numId w:val="3"/>
      </w:numPr>
      <w:spacing w:before="200" w:after="12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09B1"/>
    <w:rPr>
      <w:rFonts w:ascii="Arial" w:eastAsiaTheme="majorEastAsia" w:hAnsi="Arial" w:cstheme="majorBidi"/>
      <w:b/>
      <w:color w:val="2F5496" w:themeColor="accent1" w:themeShade="BF"/>
      <w:sz w:val="28"/>
      <w:szCs w:val="32"/>
    </w:rPr>
  </w:style>
  <w:style w:type="character" w:customStyle="1" w:styleId="Heading2Char">
    <w:name w:val="Heading 2 Char"/>
    <w:basedOn w:val="DefaultParagraphFont"/>
    <w:link w:val="Heading2"/>
    <w:rsid w:val="002209B1"/>
    <w:rPr>
      <w:rFonts w:ascii="Arial" w:eastAsiaTheme="majorEastAsia" w:hAnsi="Arial" w:cs="Times New Roman"/>
      <w:b/>
      <w:sz w:val="24"/>
      <w:szCs w:val="26"/>
    </w:rPr>
  </w:style>
  <w:style w:type="character" w:customStyle="1" w:styleId="Heading3Char">
    <w:name w:val="Heading 3 Char"/>
    <w:aliases w:val="Heading 3 Char1 Char,Heading 3 Char Char Char"/>
    <w:basedOn w:val="DefaultParagraphFont"/>
    <w:link w:val="Heading3"/>
    <w:rsid w:val="002209B1"/>
    <w:rPr>
      <w:rFonts w:ascii="Arial" w:eastAsiaTheme="majorEastAsia" w:hAnsi="Arial" w:cs="Times New Roman"/>
      <w:sz w:val="24"/>
      <w:szCs w:val="24"/>
    </w:rPr>
  </w:style>
  <w:style w:type="character" w:customStyle="1" w:styleId="Heading4Char">
    <w:name w:val="Heading 4 Char"/>
    <w:basedOn w:val="DefaultParagraphFont"/>
    <w:link w:val="Heading4"/>
    <w:rsid w:val="002209B1"/>
    <w:rPr>
      <w:rFonts w:asciiTheme="majorHAnsi" w:eastAsiaTheme="majorEastAsia" w:hAnsiTheme="majorHAnsi" w:cs="Times New Roman"/>
      <w:i/>
      <w:iCs/>
      <w:color w:val="2F5496" w:themeColor="accent1" w:themeShade="BF"/>
    </w:rPr>
  </w:style>
  <w:style w:type="character" w:customStyle="1" w:styleId="Heading5Char">
    <w:name w:val="Heading 5 Char"/>
    <w:basedOn w:val="DefaultParagraphFont"/>
    <w:link w:val="Heading5"/>
    <w:rsid w:val="002209B1"/>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2209B1"/>
    <w:rPr>
      <w:rFonts w:asciiTheme="majorHAnsi" w:eastAsiaTheme="majorEastAsia" w:hAnsiTheme="majorHAnsi" w:cstheme="majorBidi"/>
      <w:i/>
      <w:iCs/>
      <w:color w:val="1F3763" w:themeColor="accent1" w:themeShade="7F"/>
      <w:sz w:val="24"/>
      <w:szCs w:val="24"/>
    </w:rPr>
  </w:style>
  <w:style w:type="character" w:customStyle="1" w:styleId="Heading7Char">
    <w:name w:val="Heading 7 Char"/>
    <w:basedOn w:val="DefaultParagraphFont"/>
    <w:link w:val="Heading7"/>
    <w:rsid w:val="002209B1"/>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rsid w:val="002209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209B1"/>
    <w:rPr>
      <w:rFonts w:asciiTheme="majorHAnsi" w:eastAsiaTheme="majorEastAsia" w:hAnsiTheme="majorHAnsi" w:cstheme="majorBidi"/>
      <w:i/>
      <w:iCs/>
      <w:color w:val="404040" w:themeColor="text1" w:themeTint="BF"/>
      <w:sz w:val="20"/>
      <w:szCs w:val="20"/>
    </w:rPr>
  </w:style>
  <w:style w:type="paragraph" w:customStyle="1" w:styleId="Default">
    <w:name w:val="Default"/>
    <w:rsid w:val="002209B1"/>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link w:val="ListParagraphChar"/>
    <w:uiPriority w:val="34"/>
    <w:qFormat/>
    <w:rsid w:val="002209B1"/>
    <w:pPr>
      <w:ind w:left="720"/>
      <w:contextualSpacing/>
    </w:pPr>
  </w:style>
  <w:style w:type="character" w:customStyle="1" w:styleId="ListParagraphChar">
    <w:name w:val="List Paragraph Char"/>
    <w:link w:val="ListParagraph"/>
    <w:uiPriority w:val="34"/>
    <w:locked/>
    <w:rsid w:val="002209B1"/>
  </w:style>
  <w:style w:type="paragraph" w:customStyle="1" w:styleId="CoverPage">
    <w:name w:val="Cover Page"/>
    <w:basedOn w:val="Normal"/>
    <w:link w:val="CoverPageChar"/>
    <w:qFormat/>
    <w:rsid w:val="002209B1"/>
    <w:pPr>
      <w:spacing w:after="200" w:line="276" w:lineRule="auto"/>
    </w:pPr>
    <w:rPr>
      <w:rFonts w:ascii="Arial" w:eastAsia="Calibri" w:hAnsi="Arial" w:cs="Times New Roman"/>
      <w:noProof/>
      <w:sz w:val="24"/>
      <w:lang w:eastAsia="zh-TW"/>
    </w:rPr>
  </w:style>
  <w:style w:type="character" w:customStyle="1" w:styleId="CoverPageChar">
    <w:name w:val="Cover Page Char"/>
    <w:basedOn w:val="DefaultParagraphFont"/>
    <w:link w:val="CoverPage"/>
    <w:rsid w:val="002209B1"/>
    <w:rPr>
      <w:rFonts w:ascii="Arial" w:eastAsia="Calibri" w:hAnsi="Arial" w:cs="Times New Roman"/>
      <w:noProof/>
      <w:sz w:val="24"/>
      <w:lang w:eastAsia="zh-TW"/>
    </w:rPr>
  </w:style>
  <w:style w:type="paragraph" w:customStyle="1" w:styleId="CoverPageTitle">
    <w:name w:val="Cover Page Title"/>
    <w:basedOn w:val="Normal"/>
    <w:link w:val="CoverPageTitleChar"/>
    <w:qFormat/>
    <w:rsid w:val="002209B1"/>
    <w:pPr>
      <w:spacing w:after="0" w:line="240" w:lineRule="auto"/>
    </w:pPr>
    <w:rPr>
      <w:rFonts w:ascii="Arial" w:eastAsia="Calibri" w:hAnsi="Arial" w:cs="Times New Roman"/>
      <w:b/>
      <w:sz w:val="72"/>
      <w:szCs w:val="72"/>
    </w:rPr>
  </w:style>
  <w:style w:type="character" w:customStyle="1" w:styleId="CoverPageTitleChar">
    <w:name w:val="Cover Page Title Char"/>
    <w:basedOn w:val="DefaultParagraphFont"/>
    <w:link w:val="CoverPageTitle"/>
    <w:rsid w:val="002209B1"/>
    <w:rPr>
      <w:rFonts w:ascii="Arial" w:eastAsia="Calibri" w:hAnsi="Arial" w:cs="Times New Roman"/>
      <w:b/>
      <w:sz w:val="72"/>
      <w:szCs w:val="72"/>
    </w:rPr>
  </w:style>
  <w:style w:type="paragraph" w:customStyle="1" w:styleId="CoverPageDate">
    <w:name w:val="Cover Page Date"/>
    <w:basedOn w:val="Normal"/>
    <w:link w:val="CoverPageDateChar"/>
    <w:qFormat/>
    <w:rsid w:val="002209B1"/>
    <w:pPr>
      <w:spacing w:after="200" w:line="240" w:lineRule="auto"/>
      <w:jc w:val="center"/>
    </w:pPr>
    <w:rPr>
      <w:rFonts w:ascii="Arial" w:eastAsia="Calibri" w:hAnsi="Arial" w:cs="Times New Roman"/>
      <w:sz w:val="32"/>
      <w:szCs w:val="32"/>
    </w:rPr>
  </w:style>
  <w:style w:type="character" w:customStyle="1" w:styleId="CoverPageDateChar">
    <w:name w:val="Cover Page Date Char"/>
    <w:basedOn w:val="DefaultParagraphFont"/>
    <w:link w:val="CoverPageDate"/>
    <w:rsid w:val="002209B1"/>
    <w:rPr>
      <w:rFonts w:ascii="Arial" w:eastAsia="Calibri" w:hAnsi="Arial" w:cs="Times New Roman"/>
      <w:sz w:val="32"/>
      <w:szCs w:val="32"/>
    </w:rPr>
  </w:style>
  <w:style w:type="paragraph" w:customStyle="1" w:styleId="Figure">
    <w:name w:val="Figure"/>
    <w:qFormat/>
    <w:rsid w:val="002209B1"/>
    <w:pPr>
      <w:keepNext/>
      <w:spacing w:after="0" w:line="240" w:lineRule="auto"/>
      <w:jc w:val="center"/>
    </w:pPr>
    <w:rPr>
      <w:rFonts w:ascii="Arial" w:eastAsia="Calibri" w:hAnsi="Arial" w:cs="Times New Roman"/>
      <w:noProof/>
      <w:sz w:val="24"/>
    </w:rPr>
  </w:style>
  <w:style w:type="paragraph" w:styleId="TOCHeading">
    <w:name w:val="TOC Heading"/>
    <w:basedOn w:val="Heading1"/>
    <w:next w:val="Normal"/>
    <w:uiPriority w:val="39"/>
    <w:unhideWhenUsed/>
    <w:qFormat/>
    <w:rsid w:val="002209B1"/>
    <w:pPr>
      <w:numPr>
        <w:numId w:val="0"/>
      </w:numPr>
      <w:outlineLvl w:val="9"/>
    </w:pPr>
  </w:style>
  <w:style w:type="paragraph" w:styleId="TOC1">
    <w:name w:val="toc 1"/>
    <w:basedOn w:val="Normal"/>
    <w:next w:val="Normal"/>
    <w:autoRedefine/>
    <w:uiPriority w:val="39"/>
    <w:unhideWhenUsed/>
    <w:rsid w:val="002209B1"/>
    <w:pPr>
      <w:spacing w:after="100"/>
    </w:pPr>
  </w:style>
  <w:style w:type="paragraph" w:styleId="TOC2">
    <w:name w:val="toc 2"/>
    <w:basedOn w:val="Normal"/>
    <w:next w:val="Normal"/>
    <w:autoRedefine/>
    <w:uiPriority w:val="39"/>
    <w:unhideWhenUsed/>
    <w:rsid w:val="002209B1"/>
    <w:pPr>
      <w:tabs>
        <w:tab w:val="left" w:pos="880"/>
        <w:tab w:val="right" w:leader="dot" w:pos="9350"/>
      </w:tabs>
      <w:spacing w:after="100"/>
      <w:ind w:left="220"/>
    </w:pPr>
  </w:style>
  <w:style w:type="paragraph" w:styleId="TOC3">
    <w:name w:val="toc 3"/>
    <w:basedOn w:val="Normal"/>
    <w:next w:val="Normal"/>
    <w:autoRedefine/>
    <w:uiPriority w:val="39"/>
    <w:unhideWhenUsed/>
    <w:rsid w:val="002209B1"/>
    <w:pPr>
      <w:spacing w:after="100"/>
      <w:ind w:left="440"/>
    </w:pPr>
  </w:style>
  <w:style w:type="character" w:styleId="Hyperlink">
    <w:name w:val="Hyperlink"/>
    <w:basedOn w:val="DefaultParagraphFont"/>
    <w:uiPriority w:val="99"/>
    <w:unhideWhenUsed/>
    <w:rsid w:val="002209B1"/>
    <w:rPr>
      <w:color w:val="0563C1" w:themeColor="hyperlink"/>
      <w:u w:val="single"/>
    </w:rPr>
  </w:style>
  <w:style w:type="paragraph" w:styleId="NoSpacing">
    <w:name w:val="No Spacing"/>
    <w:link w:val="NoSpacingChar"/>
    <w:uiPriority w:val="1"/>
    <w:qFormat/>
    <w:rsid w:val="002209B1"/>
    <w:pPr>
      <w:spacing w:after="0" w:line="240" w:lineRule="auto"/>
    </w:pPr>
    <w:rPr>
      <w:rFonts w:eastAsia="Times New Roman" w:cs="Times New Roman"/>
      <w:sz w:val="24"/>
    </w:rPr>
  </w:style>
  <w:style w:type="character" w:customStyle="1" w:styleId="NoSpacingChar">
    <w:name w:val="No Spacing Char"/>
    <w:basedOn w:val="DefaultParagraphFont"/>
    <w:link w:val="NoSpacing"/>
    <w:uiPriority w:val="1"/>
    <w:locked/>
    <w:rsid w:val="002209B1"/>
    <w:rPr>
      <w:rFonts w:eastAsia="Times New Roman" w:cs="Times New Roman"/>
      <w:sz w:val="24"/>
    </w:rPr>
  </w:style>
  <w:style w:type="character" w:styleId="CommentReference">
    <w:name w:val="annotation reference"/>
    <w:basedOn w:val="DefaultParagraphFont"/>
    <w:uiPriority w:val="99"/>
    <w:unhideWhenUsed/>
    <w:rsid w:val="002209B1"/>
    <w:rPr>
      <w:rFonts w:cs="Times New Roman"/>
      <w:sz w:val="16"/>
      <w:szCs w:val="16"/>
    </w:rPr>
  </w:style>
  <w:style w:type="paragraph" w:styleId="CommentText">
    <w:name w:val="annotation text"/>
    <w:basedOn w:val="Normal"/>
    <w:link w:val="CommentTextChar"/>
    <w:uiPriority w:val="99"/>
    <w:unhideWhenUsed/>
    <w:rsid w:val="002209B1"/>
    <w:pPr>
      <w:spacing w:line="240" w:lineRule="auto"/>
      <w:jc w:val="both"/>
    </w:pPr>
    <w:rPr>
      <w:rFonts w:eastAsiaTheme="minorEastAsia" w:cs="Times New Roman"/>
      <w:sz w:val="20"/>
      <w:szCs w:val="20"/>
    </w:rPr>
  </w:style>
  <w:style w:type="character" w:customStyle="1" w:styleId="CommentTextChar">
    <w:name w:val="Comment Text Char"/>
    <w:basedOn w:val="DefaultParagraphFont"/>
    <w:link w:val="CommentText"/>
    <w:uiPriority w:val="99"/>
    <w:rsid w:val="002209B1"/>
    <w:rPr>
      <w:rFonts w:eastAsiaTheme="minorEastAsia" w:cs="Times New Roman"/>
      <w:sz w:val="20"/>
      <w:szCs w:val="20"/>
    </w:rPr>
  </w:style>
  <w:style w:type="paragraph" w:customStyle="1" w:styleId="ResBody">
    <w:name w:val="*ResBody"/>
    <w:basedOn w:val="Normal"/>
    <w:link w:val="ResBodyChar"/>
    <w:qFormat/>
    <w:rsid w:val="002209B1"/>
    <w:pPr>
      <w:spacing w:before="240" w:after="0" w:line="240" w:lineRule="auto"/>
    </w:pPr>
    <w:rPr>
      <w:rFonts w:ascii="Calibri" w:eastAsia="Times New Roman" w:hAnsi="Calibri" w:cs="Times New Roman"/>
      <w:color w:val="067AB4"/>
      <w:sz w:val="24"/>
      <w:szCs w:val="20"/>
    </w:rPr>
  </w:style>
  <w:style w:type="character" w:customStyle="1" w:styleId="ResBodyChar">
    <w:name w:val="*ResBody Char"/>
    <w:basedOn w:val="DefaultParagraphFont"/>
    <w:link w:val="ResBody"/>
    <w:rsid w:val="002209B1"/>
    <w:rPr>
      <w:rFonts w:ascii="Calibri" w:eastAsia="Times New Roman" w:hAnsi="Calibri" w:cs="Times New Roman"/>
      <w:color w:val="067AB4"/>
      <w:sz w:val="24"/>
      <w:szCs w:val="20"/>
    </w:rPr>
  </w:style>
  <w:style w:type="paragraph" w:customStyle="1" w:styleId="ResATTResponse">
    <w:name w:val="*ResATTResponse"/>
    <w:basedOn w:val="Normal"/>
    <w:next w:val="ResBody"/>
    <w:rsid w:val="002209B1"/>
    <w:pPr>
      <w:keepNext/>
      <w:spacing w:before="240" w:after="0" w:line="280" w:lineRule="exact"/>
    </w:pPr>
    <w:rPr>
      <w:rFonts w:ascii="Calibri" w:eastAsia="Times New Roman" w:hAnsi="Calibri" w:cs="Times New Roman"/>
      <w:b/>
      <w:color w:val="067AB4"/>
      <w:sz w:val="24"/>
      <w:szCs w:val="24"/>
    </w:rPr>
  </w:style>
  <w:style w:type="paragraph" w:styleId="BalloonText">
    <w:name w:val="Balloon Text"/>
    <w:basedOn w:val="Normal"/>
    <w:link w:val="BalloonTextChar"/>
    <w:uiPriority w:val="99"/>
    <w:semiHidden/>
    <w:unhideWhenUsed/>
    <w:rsid w:val="00220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B1"/>
    <w:rPr>
      <w:rFonts w:ascii="Segoe UI" w:hAnsi="Segoe UI" w:cs="Segoe UI"/>
      <w:sz w:val="18"/>
      <w:szCs w:val="18"/>
    </w:rPr>
  </w:style>
  <w:style w:type="character" w:customStyle="1" w:styleId="CommentSubjectChar">
    <w:name w:val="Comment Subject Char"/>
    <w:basedOn w:val="CommentTextChar"/>
    <w:link w:val="CommentSubject"/>
    <w:uiPriority w:val="99"/>
    <w:semiHidden/>
    <w:rsid w:val="002209B1"/>
    <w:rPr>
      <w:rFonts w:eastAsiaTheme="minorEastAsia" w:cs="Times New Roman"/>
      <w:b/>
      <w:bCs/>
      <w:sz w:val="20"/>
      <w:szCs w:val="20"/>
    </w:rPr>
  </w:style>
  <w:style w:type="paragraph" w:styleId="CommentSubject">
    <w:name w:val="annotation subject"/>
    <w:basedOn w:val="CommentText"/>
    <w:next w:val="CommentText"/>
    <w:link w:val="CommentSubjectChar"/>
    <w:uiPriority w:val="99"/>
    <w:semiHidden/>
    <w:unhideWhenUsed/>
    <w:rsid w:val="002209B1"/>
    <w:pPr>
      <w:jc w:val="left"/>
    </w:pPr>
    <w:rPr>
      <w:rFonts w:eastAsiaTheme="minorHAnsi" w:cstheme="minorBidi"/>
      <w:b/>
      <w:bCs/>
    </w:rPr>
  </w:style>
  <w:style w:type="paragraph" w:styleId="NormalWeb">
    <w:name w:val="Normal (Web)"/>
    <w:basedOn w:val="Normal"/>
    <w:uiPriority w:val="99"/>
    <w:unhideWhenUsed/>
    <w:rsid w:val="002209B1"/>
    <w:pPr>
      <w:spacing w:before="100" w:beforeAutospacing="1" w:after="100" w:afterAutospacing="1" w:line="240" w:lineRule="auto"/>
    </w:pPr>
    <w:rPr>
      <w:rFonts w:ascii="Times New Roman" w:eastAsia="Calibri" w:hAnsi="Times New Roman" w:cs="Times New Roman"/>
      <w:sz w:val="24"/>
      <w:szCs w:val="24"/>
    </w:rPr>
  </w:style>
  <w:style w:type="paragraph" w:styleId="TOC4">
    <w:name w:val="toc 4"/>
    <w:basedOn w:val="Normal"/>
    <w:next w:val="Normal"/>
    <w:autoRedefine/>
    <w:uiPriority w:val="39"/>
    <w:unhideWhenUsed/>
    <w:rsid w:val="002209B1"/>
    <w:pPr>
      <w:spacing w:after="100"/>
      <w:ind w:left="660"/>
    </w:pPr>
    <w:rPr>
      <w:rFonts w:eastAsiaTheme="minorEastAsia"/>
    </w:rPr>
  </w:style>
  <w:style w:type="paragraph" w:styleId="TOC5">
    <w:name w:val="toc 5"/>
    <w:basedOn w:val="Normal"/>
    <w:next w:val="Normal"/>
    <w:autoRedefine/>
    <w:uiPriority w:val="39"/>
    <w:unhideWhenUsed/>
    <w:rsid w:val="002209B1"/>
    <w:pPr>
      <w:spacing w:after="100"/>
      <w:ind w:left="880"/>
    </w:pPr>
    <w:rPr>
      <w:rFonts w:eastAsiaTheme="minorEastAsia"/>
    </w:rPr>
  </w:style>
  <w:style w:type="paragraph" w:styleId="TOC6">
    <w:name w:val="toc 6"/>
    <w:basedOn w:val="Normal"/>
    <w:next w:val="Normal"/>
    <w:autoRedefine/>
    <w:uiPriority w:val="39"/>
    <w:unhideWhenUsed/>
    <w:rsid w:val="002209B1"/>
    <w:pPr>
      <w:spacing w:after="100"/>
      <w:ind w:left="1100"/>
    </w:pPr>
    <w:rPr>
      <w:rFonts w:eastAsiaTheme="minorEastAsia"/>
    </w:rPr>
  </w:style>
  <w:style w:type="paragraph" w:styleId="TOC7">
    <w:name w:val="toc 7"/>
    <w:basedOn w:val="Normal"/>
    <w:next w:val="Normal"/>
    <w:autoRedefine/>
    <w:uiPriority w:val="39"/>
    <w:unhideWhenUsed/>
    <w:rsid w:val="002209B1"/>
    <w:pPr>
      <w:spacing w:after="100"/>
      <w:ind w:left="1320"/>
    </w:pPr>
    <w:rPr>
      <w:rFonts w:eastAsiaTheme="minorEastAsia"/>
    </w:rPr>
  </w:style>
  <w:style w:type="paragraph" w:styleId="TOC8">
    <w:name w:val="toc 8"/>
    <w:basedOn w:val="Normal"/>
    <w:next w:val="Normal"/>
    <w:autoRedefine/>
    <w:uiPriority w:val="39"/>
    <w:unhideWhenUsed/>
    <w:rsid w:val="002209B1"/>
    <w:pPr>
      <w:spacing w:after="100"/>
      <w:ind w:left="1540"/>
    </w:pPr>
    <w:rPr>
      <w:rFonts w:eastAsiaTheme="minorEastAsia"/>
    </w:rPr>
  </w:style>
  <w:style w:type="paragraph" w:styleId="TOC9">
    <w:name w:val="toc 9"/>
    <w:basedOn w:val="Normal"/>
    <w:next w:val="Normal"/>
    <w:autoRedefine/>
    <w:uiPriority w:val="39"/>
    <w:unhideWhenUsed/>
    <w:rsid w:val="002209B1"/>
    <w:pPr>
      <w:spacing w:after="100"/>
      <w:ind w:left="1760"/>
    </w:pPr>
    <w:rPr>
      <w:rFonts w:eastAsiaTheme="minorEastAsia"/>
    </w:rPr>
  </w:style>
  <w:style w:type="paragraph" w:styleId="Header">
    <w:name w:val="header"/>
    <w:basedOn w:val="Normal"/>
    <w:link w:val="HeaderChar"/>
    <w:uiPriority w:val="99"/>
    <w:unhideWhenUsed/>
    <w:rsid w:val="00220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9B1"/>
  </w:style>
  <w:style w:type="paragraph" w:styleId="Footer">
    <w:name w:val="footer"/>
    <w:basedOn w:val="Normal"/>
    <w:link w:val="FooterChar"/>
    <w:uiPriority w:val="99"/>
    <w:unhideWhenUsed/>
    <w:rsid w:val="00220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9B1"/>
  </w:style>
  <w:style w:type="paragraph" w:customStyle="1" w:styleId="Body1">
    <w:name w:val="Body 1"/>
    <w:basedOn w:val="Normal"/>
    <w:link w:val="Body1Char"/>
    <w:qFormat/>
    <w:rsid w:val="002209B1"/>
    <w:pPr>
      <w:spacing w:before="240" w:after="240" w:line="276" w:lineRule="auto"/>
      <w:jc w:val="both"/>
    </w:pPr>
    <w:rPr>
      <w:rFonts w:ascii="Arial" w:eastAsia="Calibri" w:hAnsi="Arial" w:cs="Times New Roman"/>
      <w:sz w:val="24"/>
    </w:rPr>
  </w:style>
  <w:style w:type="character" w:customStyle="1" w:styleId="Body1Char">
    <w:name w:val="Body 1 Char"/>
    <w:basedOn w:val="ListParagraphChar"/>
    <w:link w:val="Body1"/>
    <w:rsid w:val="002209B1"/>
    <w:rPr>
      <w:rFonts w:ascii="Arial" w:eastAsia="Calibri" w:hAnsi="Arial" w:cs="Times New Roman"/>
      <w:sz w:val="24"/>
    </w:rPr>
  </w:style>
  <w:style w:type="paragraph" w:customStyle="1" w:styleId="HeadingAppendix">
    <w:name w:val="Heading Appendix"/>
    <w:next w:val="Body1"/>
    <w:qFormat/>
    <w:rsid w:val="002209B1"/>
    <w:pPr>
      <w:pageBreakBefore/>
      <w:numPr>
        <w:numId w:val="2"/>
      </w:numPr>
      <w:tabs>
        <w:tab w:val="left" w:pos="1701"/>
      </w:tabs>
      <w:spacing w:before="240" w:after="120" w:line="240" w:lineRule="auto"/>
      <w:ind w:left="432" w:hanging="432"/>
      <w:outlineLvl w:val="0"/>
    </w:pPr>
    <w:rPr>
      <w:rFonts w:ascii="Arial" w:eastAsia="Calibri" w:hAnsi="Arial" w:cs="Times New Roman"/>
      <w:b/>
      <w:sz w:val="32"/>
    </w:rPr>
  </w:style>
  <w:style w:type="paragraph" w:customStyle="1" w:styleId="Bodytitle">
    <w:name w:val="Body title"/>
    <w:basedOn w:val="Body1"/>
    <w:qFormat/>
    <w:rsid w:val="002209B1"/>
    <w:pPr>
      <w:keepNext/>
    </w:pPr>
    <w:rPr>
      <w:b/>
      <w:u w:val="single"/>
    </w:rPr>
  </w:style>
  <w:style w:type="paragraph" w:customStyle="1" w:styleId="HeadText2">
    <w:name w:val="Head Text 2"/>
    <w:basedOn w:val="Normal"/>
    <w:autoRedefine/>
    <w:rsid w:val="002209B1"/>
    <w:pPr>
      <w:spacing w:line="240" w:lineRule="auto"/>
      <w:ind w:left="648"/>
      <w:jc w:val="both"/>
    </w:pPr>
    <w:rPr>
      <w:rFonts w:ascii="Arial" w:eastAsia="Times New Roman" w:hAnsi="Arial" w:cs="Times New Roman"/>
      <w:sz w:val="20"/>
      <w:szCs w:val="20"/>
    </w:rPr>
  </w:style>
  <w:style w:type="paragraph" w:customStyle="1" w:styleId="Bullet1wrappedtext">
    <w:name w:val="Bullet 1 wrapped text"/>
    <w:basedOn w:val="ListParagraph"/>
    <w:link w:val="Bullet1wrappedtextChar"/>
    <w:qFormat/>
    <w:rsid w:val="002209B1"/>
    <w:pPr>
      <w:numPr>
        <w:numId w:val="1"/>
      </w:numPr>
      <w:spacing w:before="240" w:after="240" w:line="276" w:lineRule="auto"/>
      <w:contextualSpacing w:val="0"/>
    </w:pPr>
    <w:rPr>
      <w:rFonts w:ascii="Arial" w:eastAsia="Calibri" w:hAnsi="Arial" w:cs="Times New Roman"/>
      <w:sz w:val="24"/>
    </w:rPr>
  </w:style>
  <w:style w:type="character" w:customStyle="1" w:styleId="Bullet1wrappedtextChar">
    <w:name w:val="Bullet 1 wrapped text Char"/>
    <w:basedOn w:val="ListParagraphChar"/>
    <w:link w:val="Bullet1wrappedtext"/>
    <w:rsid w:val="002209B1"/>
    <w:rPr>
      <w:rFonts w:ascii="Arial" w:eastAsia="Calibri" w:hAnsi="Arial" w:cs="Times New Roman"/>
      <w:sz w:val="24"/>
    </w:rPr>
  </w:style>
  <w:style w:type="character" w:customStyle="1" w:styleId="DocumentMapChar">
    <w:name w:val="Document Map Char"/>
    <w:basedOn w:val="DefaultParagraphFont"/>
    <w:link w:val="DocumentMap"/>
    <w:uiPriority w:val="99"/>
    <w:semiHidden/>
    <w:rsid w:val="002209B1"/>
    <w:rPr>
      <w:rFonts w:ascii="Lucida Grande" w:hAnsi="Lucida Grande"/>
      <w:sz w:val="24"/>
      <w:szCs w:val="24"/>
    </w:rPr>
  </w:style>
  <w:style w:type="paragraph" w:styleId="DocumentMap">
    <w:name w:val="Document Map"/>
    <w:basedOn w:val="Normal"/>
    <w:link w:val="DocumentMapChar"/>
    <w:uiPriority w:val="99"/>
    <w:semiHidden/>
    <w:unhideWhenUsed/>
    <w:rsid w:val="002209B1"/>
    <w:pPr>
      <w:spacing w:after="0" w:line="240" w:lineRule="auto"/>
    </w:pPr>
    <w:rPr>
      <w:rFonts w:ascii="Lucida Grande" w:hAnsi="Lucida Grande"/>
      <w:sz w:val="24"/>
      <w:szCs w:val="24"/>
    </w:rPr>
  </w:style>
  <w:style w:type="character" w:customStyle="1" w:styleId="apple-converted-space">
    <w:name w:val="apple-converted-space"/>
    <w:basedOn w:val="DefaultParagraphFont"/>
    <w:rsid w:val="002209B1"/>
  </w:style>
  <w:style w:type="paragraph" w:customStyle="1" w:styleId="Bullet1">
    <w:name w:val="Bullet 1"/>
    <w:basedOn w:val="ListParagraph"/>
    <w:link w:val="Bullet1Char"/>
    <w:qFormat/>
    <w:rsid w:val="002209B1"/>
    <w:pPr>
      <w:numPr>
        <w:ilvl w:val="2"/>
        <w:numId w:val="4"/>
      </w:numPr>
      <w:spacing w:after="120" w:line="240" w:lineRule="auto"/>
      <w:ind w:left="720" w:hanging="360"/>
      <w:contextualSpacing w:val="0"/>
    </w:pPr>
    <w:rPr>
      <w:rFonts w:ascii="Arial" w:eastAsia="Calibri" w:hAnsi="Arial" w:cs="Arial"/>
      <w:sz w:val="24"/>
    </w:rPr>
  </w:style>
  <w:style w:type="character" w:customStyle="1" w:styleId="Bullet1Char">
    <w:name w:val="Bullet 1 Char"/>
    <w:basedOn w:val="ListParagraphChar"/>
    <w:link w:val="Bullet1"/>
    <w:rsid w:val="002209B1"/>
    <w:rPr>
      <w:rFonts w:ascii="Arial" w:eastAsia="Calibri" w:hAnsi="Arial" w:cs="Arial"/>
      <w:sz w:val="24"/>
    </w:rPr>
  </w:style>
  <w:style w:type="paragraph" w:customStyle="1" w:styleId="Bullet2">
    <w:name w:val="Bullet 2"/>
    <w:basedOn w:val="ListParagraph"/>
    <w:link w:val="Bullet2Char"/>
    <w:qFormat/>
    <w:rsid w:val="002209B1"/>
    <w:pPr>
      <w:numPr>
        <w:numId w:val="5"/>
      </w:numPr>
      <w:spacing w:before="120" w:after="120" w:line="276" w:lineRule="auto"/>
      <w:ind w:left="1080"/>
      <w:contextualSpacing w:val="0"/>
    </w:pPr>
    <w:rPr>
      <w:rFonts w:ascii="Arial" w:eastAsia="Calibri" w:hAnsi="Arial" w:cs="Times New Roman"/>
      <w:sz w:val="24"/>
    </w:rPr>
  </w:style>
  <w:style w:type="character" w:customStyle="1" w:styleId="Bullet2Char">
    <w:name w:val="Bullet 2 Char"/>
    <w:basedOn w:val="ListParagraphChar"/>
    <w:link w:val="Bullet2"/>
    <w:rsid w:val="002209B1"/>
    <w:rPr>
      <w:rFonts w:ascii="Arial" w:eastAsia="Calibri" w:hAnsi="Arial" w:cs="Times New Roman"/>
      <w:sz w:val="24"/>
    </w:rPr>
  </w:style>
  <w:style w:type="paragraph" w:customStyle="1" w:styleId="Numberedlistlevel1">
    <w:name w:val="Numbered list level 1"/>
    <w:basedOn w:val="Body1"/>
    <w:qFormat/>
    <w:rsid w:val="002209B1"/>
    <w:pPr>
      <w:numPr>
        <w:numId w:val="6"/>
      </w:numPr>
      <w:spacing w:before="120" w:after="120"/>
    </w:pPr>
  </w:style>
  <w:style w:type="paragraph" w:customStyle="1" w:styleId="Numberedlistlevel1wrappedtext">
    <w:name w:val="Numbered list level 1 wrapped text"/>
    <w:basedOn w:val="Numberedlistlevel1"/>
    <w:link w:val="Numberedlistlevel1wrappedtextChar"/>
    <w:qFormat/>
    <w:rsid w:val="002209B1"/>
    <w:pPr>
      <w:spacing w:before="240" w:after="240"/>
    </w:pPr>
  </w:style>
  <w:style w:type="character" w:customStyle="1" w:styleId="Numberedlistlevel1wrappedtextChar">
    <w:name w:val="Numbered list level 1 wrapped text Char"/>
    <w:basedOn w:val="DefaultParagraphFont"/>
    <w:link w:val="Numberedlistlevel1wrappedtext"/>
    <w:rsid w:val="002209B1"/>
    <w:rPr>
      <w:rFonts w:ascii="Arial" w:eastAsia="Calibri" w:hAnsi="Arial" w:cs="Times New Roman"/>
      <w:sz w:val="24"/>
    </w:rPr>
  </w:style>
  <w:style w:type="paragraph" w:customStyle="1" w:styleId="Bullet3">
    <w:name w:val="Bullet 3"/>
    <w:basedOn w:val="ListParagraph"/>
    <w:qFormat/>
    <w:rsid w:val="002209B1"/>
    <w:pPr>
      <w:numPr>
        <w:numId w:val="7"/>
      </w:numPr>
      <w:tabs>
        <w:tab w:val="num" w:pos="360"/>
      </w:tabs>
      <w:spacing w:after="120" w:line="276" w:lineRule="auto"/>
      <w:ind w:left="1440" w:firstLine="0"/>
      <w:contextualSpacing w:val="0"/>
    </w:pPr>
    <w:rPr>
      <w:rFonts w:ascii="Arial" w:eastAsia="Calibri" w:hAnsi="Arial" w:cs="Times New Roman"/>
      <w:sz w:val="24"/>
    </w:rPr>
  </w:style>
  <w:style w:type="paragraph" w:customStyle="1" w:styleId="Bullet4">
    <w:name w:val="Bullet 4"/>
    <w:basedOn w:val="ListParagraph"/>
    <w:qFormat/>
    <w:rsid w:val="002209B1"/>
    <w:pPr>
      <w:numPr>
        <w:numId w:val="8"/>
      </w:numPr>
      <w:tabs>
        <w:tab w:val="num" w:pos="360"/>
      </w:tabs>
      <w:spacing w:after="120" w:line="276" w:lineRule="auto"/>
      <w:ind w:left="1800" w:firstLine="0"/>
      <w:contextualSpacing w:val="0"/>
    </w:pPr>
    <w:rPr>
      <w:rFonts w:ascii="Arial" w:eastAsia="Calibri" w:hAnsi="Arial" w:cs="Times New Roman"/>
      <w:sz w:val="24"/>
    </w:rPr>
  </w:style>
  <w:style w:type="paragraph" w:customStyle="1" w:styleId="Bullet2wrappedtext">
    <w:name w:val="Bullet 2 wrapped text"/>
    <w:basedOn w:val="ListParagraph"/>
    <w:link w:val="Bullet2wrappedtextChar"/>
    <w:qFormat/>
    <w:rsid w:val="002209B1"/>
    <w:pPr>
      <w:spacing w:before="120" w:after="240" w:line="276" w:lineRule="auto"/>
      <w:ind w:left="1080" w:hanging="360"/>
      <w:contextualSpacing w:val="0"/>
    </w:pPr>
    <w:rPr>
      <w:rFonts w:ascii="Arial" w:eastAsia="Calibri" w:hAnsi="Arial" w:cs="Times New Roman"/>
      <w:sz w:val="24"/>
    </w:rPr>
  </w:style>
  <w:style w:type="character" w:customStyle="1" w:styleId="Bullet2wrappedtextChar">
    <w:name w:val="Bullet 2 wrapped text Char"/>
    <w:basedOn w:val="ListParagraphChar"/>
    <w:link w:val="Bullet2wrappedtext"/>
    <w:rsid w:val="002209B1"/>
    <w:rPr>
      <w:rFonts w:ascii="Arial" w:eastAsia="Calibri" w:hAnsi="Arial" w:cs="Times New Roman"/>
      <w:sz w:val="24"/>
    </w:rPr>
  </w:style>
  <w:style w:type="table" w:styleId="TableGrid">
    <w:name w:val="Table Grid"/>
    <w:basedOn w:val="TableNormal"/>
    <w:uiPriority w:val="39"/>
    <w:rsid w:val="002209B1"/>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55315"/>
    <w:pPr>
      <w:spacing w:after="0" w:line="240" w:lineRule="auto"/>
    </w:pPr>
  </w:style>
  <w:style w:type="character" w:styleId="UnresolvedMention">
    <w:name w:val="Unresolved Mention"/>
    <w:basedOn w:val="DefaultParagraphFont"/>
    <w:uiPriority w:val="99"/>
    <w:semiHidden/>
    <w:unhideWhenUsed/>
    <w:rsid w:val="00974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2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na.org/?page=DataForma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ena.org/?page=NG911_AdditionalData" TargetMode="External"/><Relationship Id="rId4" Type="http://schemas.openxmlformats.org/officeDocument/2006/relationships/settings" Target="settings.xml"/><Relationship Id="rId9" Type="http://schemas.openxmlformats.org/officeDocument/2006/relationships/hyperlink" Target="https://www.nena.org/?page=NG911GISDataMode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618C7-C9B4-4957-B09C-F3B60001B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24</Pages>
  <Words>6718</Words>
  <Characters>38293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Lockard</dc:creator>
  <cp:keywords/>
  <dc:description/>
  <cp:lastModifiedBy>Adam Brown</cp:lastModifiedBy>
  <cp:revision>10</cp:revision>
  <cp:lastPrinted>2019-11-22T15:26:00Z</cp:lastPrinted>
  <dcterms:created xsi:type="dcterms:W3CDTF">2019-11-19T19:26:00Z</dcterms:created>
  <dcterms:modified xsi:type="dcterms:W3CDTF">2019-11-22T15:31:00Z</dcterms:modified>
</cp:coreProperties>
</file>